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A7" w:rsidRDefault="00EC40A7" w:rsidP="00EC40A7">
      <w:pPr>
        <w:pStyle w:val="Standard"/>
        <w:spacing w:line="360" w:lineRule="auto"/>
        <w:jc w:val="center"/>
        <w:rPr>
          <w:rFonts w:ascii="Times New Roman" w:hAnsi="Times New Roman"/>
          <w:b/>
          <w:bCs/>
          <w:sz w:val="28"/>
          <w:szCs w:val="28"/>
        </w:rPr>
      </w:pPr>
      <w:r w:rsidRPr="00EC40A7">
        <w:rPr>
          <w:rFonts w:ascii="Times New Roman" w:hAnsi="Times New Roman"/>
          <w:b/>
          <w:bCs/>
          <w:sz w:val="28"/>
          <w:szCs w:val="28"/>
        </w:rPr>
        <w:drawing>
          <wp:anchor distT="0" distB="0" distL="114300" distR="114300" simplePos="0" relativeHeight="251659264" behindDoc="0" locked="0" layoutInCell="1" allowOverlap="1">
            <wp:simplePos x="0" y="0"/>
            <wp:positionH relativeFrom="column">
              <wp:posOffset>2406015</wp:posOffset>
            </wp:positionH>
            <wp:positionV relativeFrom="paragraph">
              <wp:posOffset>-918210</wp:posOffset>
            </wp:positionV>
            <wp:extent cx="809625" cy="857250"/>
            <wp:effectExtent l="0" t="0" r="9525"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809625" cy="857250"/>
                    </a:xfrm>
                    <a:prstGeom prst="rect">
                      <a:avLst/>
                    </a:prstGeom>
                  </pic:spPr>
                </pic:pic>
              </a:graphicData>
            </a:graphic>
          </wp:anchor>
        </w:drawing>
      </w:r>
    </w:p>
    <w:p w:rsidR="00EC40A7" w:rsidRDefault="00EC40A7" w:rsidP="00EC40A7">
      <w:pPr>
        <w:pStyle w:val="Standard"/>
        <w:spacing w:line="360" w:lineRule="auto"/>
        <w:jc w:val="center"/>
        <w:rPr>
          <w:rFonts w:ascii="Times New Roman" w:hAnsi="Times New Roman"/>
          <w:b/>
          <w:bCs/>
          <w:sz w:val="28"/>
          <w:szCs w:val="28"/>
        </w:rPr>
      </w:pPr>
      <w:r>
        <w:rPr>
          <w:rFonts w:ascii="Times New Roman" w:hAnsi="Times New Roman"/>
          <w:b/>
          <w:bCs/>
          <w:sz w:val="28"/>
          <w:szCs w:val="28"/>
        </w:rPr>
        <w:t>SAUGUS ELGESYS SU PIROTECHNIKOS PRIEMONĖMIS</w:t>
      </w:r>
    </w:p>
    <w:p w:rsidR="00EC40A7" w:rsidRDefault="00EC40A7" w:rsidP="00EC40A7">
      <w:pPr>
        <w:pStyle w:val="Standard"/>
        <w:spacing w:line="360" w:lineRule="auto"/>
        <w:jc w:val="both"/>
        <w:rPr>
          <w:rFonts w:ascii="Sitka Banner" w:hAnsi="Sitka Banner" w:hint="eastAsia"/>
          <w:b/>
          <w:bCs/>
        </w:rPr>
      </w:pPr>
      <w:r>
        <w:rPr>
          <w:rFonts w:ascii="Sitka Banner" w:hAnsi="Sitka Banner"/>
          <w:b/>
          <w:bCs/>
        </w:rPr>
        <w:t xml:space="preserve">   </w:t>
      </w:r>
      <w:r>
        <w:rPr>
          <w:rFonts w:ascii="Sitka Banner" w:hAnsi="Sitka Banner"/>
          <w:b/>
          <w:bCs/>
        </w:rPr>
        <w:tab/>
      </w:r>
    </w:p>
    <w:p w:rsidR="00EC40A7" w:rsidRDefault="00EC40A7" w:rsidP="00EC40A7">
      <w:pPr>
        <w:pStyle w:val="Standard"/>
        <w:spacing w:line="360" w:lineRule="auto"/>
        <w:jc w:val="both"/>
        <w:rPr>
          <w:rFonts w:ascii="Times New Roman" w:hAnsi="Times New Roman"/>
        </w:rPr>
      </w:pPr>
      <w:r>
        <w:rPr>
          <w:rFonts w:ascii="Times New Roman" w:hAnsi="Times New Roman"/>
        </w:rPr>
        <w:tab/>
        <w:t>Artėja Šv. Kalėdos ir Naujųjų metų šventės, per kurias žmonėms daug džiaugsmo suteikia pirotechnikos priemonių ugnis ir garso efektai. Tačiau retas, kuris susimąsto, kiek žalos gali padaryti neatsargus elgesys. Dėl nesaugaus pirotechnikos priemonių naudojimo ir keliamo pavojaus nukenčia ne tik nekilnojamas turtas, transporto priemonės, bet ir patys žmonės. Visi sužalojimai (dažniausiai akių traumos, veido, rankų, pirštų sužalojimai) yra labai pavojingi ir sunkiai gydomi. Skaudžiausios nelaimės įvyksta perkant nesertifikuotus pirotechnikos gaminius. Tokie gaminiai nėra išbandomi, nežinoma, nei kokiu atstumu, nei kokia kryptimi ar sprogimo jėga įvyks šūvis. Kiekviena Lietuvos Respublikoje pagaminta ar platinama pirotechnikos priemonė turi būti paženklinta etikete (nurodytas gamintojo pavadinimas, adresas, prekės pavadinimas, tipas, registracijos numeris, partijos, serijos numeris, naudojimo instrukcija, mažiausias saugus atstumas</w:t>
      </w:r>
      <w:r w:rsidRPr="00467070">
        <w:rPr>
          <w:rFonts w:ascii="Times New Roman" w:hAnsi="Times New Roman"/>
        </w:rPr>
        <w:t>)</w:t>
      </w:r>
      <w:r>
        <w:rPr>
          <w:rFonts w:ascii="Times New Roman" w:hAnsi="Times New Roman"/>
        </w:rPr>
        <w:t>. Ant kiekvieno  fejerverko, jei jis skirtas naudoti tik lauke ar skirtas pirotechnikams, nurodoma: ,,Naudoti tik lauke“ ar ,,Naudoti tik pirotechnikams“.</w:t>
      </w:r>
    </w:p>
    <w:p w:rsidR="00EC40A7" w:rsidRDefault="00EC40A7" w:rsidP="00EC40A7">
      <w:pPr>
        <w:pStyle w:val="Standard"/>
        <w:spacing w:line="360" w:lineRule="auto"/>
        <w:jc w:val="both"/>
        <w:rPr>
          <w:rFonts w:ascii="Times New Roman" w:hAnsi="Times New Roman"/>
        </w:rPr>
      </w:pPr>
      <w:r>
        <w:rPr>
          <w:rFonts w:ascii="Times New Roman" w:hAnsi="Times New Roman"/>
        </w:rPr>
        <w:tab/>
        <w:t xml:space="preserve">Pagal  Lietuvos Respublikos civilinių pirotechnikos priemonių apyvartos </w:t>
      </w:r>
      <w:proofErr w:type="spellStart"/>
      <w:r>
        <w:rPr>
          <w:rFonts w:ascii="Times New Roman" w:hAnsi="Times New Roman"/>
          <w:lang w:val="en-US"/>
        </w:rPr>
        <w:t>kontrolės</w:t>
      </w:r>
      <w:proofErr w:type="spellEnd"/>
      <w:r>
        <w:rPr>
          <w:rFonts w:ascii="Times New Roman" w:hAnsi="Times New Roman"/>
        </w:rPr>
        <w:t xml:space="preserve"> įstatymo 21 str. </w:t>
      </w:r>
      <w:r>
        <w:rPr>
          <w:rFonts w:ascii="Times New Roman" w:hAnsi="Times New Roman"/>
          <w:b/>
          <w:bCs/>
        </w:rPr>
        <w:t>fejerverkai skirstomi</w:t>
      </w:r>
      <w:r>
        <w:rPr>
          <w:rFonts w:ascii="Times New Roman" w:hAnsi="Times New Roman"/>
        </w:rPr>
        <w:t>:</w:t>
      </w:r>
    </w:p>
    <w:p w:rsidR="00EC40A7" w:rsidRDefault="00EC40A7" w:rsidP="00EC40A7">
      <w:pPr>
        <w:pStyle w:val="Standard"/>
        <w:numPr>
          <w:ilvl w:val="0"/>
          <w:numId w:val="1"/>
        </w:numPr>
        <w:spacing w:line="360" w:lineRule="auto"/>
        <w:jc w:val="both"/>
        <w:rPr>
          <w:rFonts w:ascii="Times New Roman" w:hAnsi="Times New Roman"/>
        </w:rPr>
      </w:pPr>
      <w:r>
        <w:rPr>
          <w:rFonts w:ascii="Times New Roman" w:hAnsi="Times New Roman"/>
          <w:b/>
          <w:bCs/>
        </w:rPr>
        <w:t>F1 kategorijos</w:t>
      </w:r>
      <w:r>
        <w:rPr>
          <w:rFonts w:ascii="Times New Roman" w:hAnsi="Times New Roman"/>
        </w:rPr>
        <w:t xml:space="preserve"> – kelia labai mažą pavojų, mažai triukšmo, skirti naudoti aptvertose teritorijose, gyvenamosiose patalpose, gali įsigyti ir naudoti ne jaunesni kaip 14 metų asmenys.</w:t>
      </w:r>
    </w:p>
    <w:p w:rsidR="00EC40A7" w:rsidRDefault="00EC40A7" w:rsidP="00EC40A7">
      <w:pPr>
        <w:pStyle w:val="Standard"/>
        <w:numPr>
          <w:ilvl w:val="0"/>
          <w:numId w:val="1"/>
        </w:numPr>
        <w:spacing w:line="360" w:lineRule="auto"/>
        <w:jc w:val="both"/>
        <w:rPr>
          <w:rFonts w:ascii="Times New Roman" w:hAnsi="Times New Roman"/>
        </w:rPr>
      </w:pPr>
      <w:r>
        <w:rPr>
          <w:rFonts w:ascii="Times New Roman" w:hAnsi="Times New Roman"/>
          <w:b/>
          <w:bCs/>
        </w:rPr>
        <w:t>F2 kategorijos</w:t>
      </w:r>
      <w:r>
        <w:rPr>
          <w:rFonts w:ascii="Times New Roman" w:hAnsi="Times New Roman"/>
        </w:rPr>
        <w:t xml:space="preserve">  – kelia mažą pavojų, mažai triukšmo, skirti naudoti aptvertose teritorijose, lauke, gali įsigyti ir naudoti ne jaunesni kaip16 metų asmenys.</w:t>
      </w:r>
    </w:p>
    <w:p w:rsidR="00EC40A7" w:rsidRDefault="00EC40A7" w:rsidP="00EC40A7">
      <w:pPr>
        <w:pStyle w:val="Standard"/>
        <w:numPr>
          <w:ilvl w:val="0"/>
          <w:numId w:val="1"/>
        </w:numPr>
        <w:spacing w:line="360" w:lineRule="auto"/>
        <w:jc w:val="both"/>
        <w:rPr>
          <w:rFonts w:hint="eastAsia"/>
        </w:rPr>
      </w:pPr>
      <w:r>
        <w:rPr>
          <w:rFonts w:ascii="Times New Roman" w:hAnsi="Times New Roman"/>
          <w:b/>
          <w:bCs/>
        </w:rPr>
        <w:t>F3 kategorijos</w:t>
      </w:r>
      <w:r>
        <w:rPr>
          <w:rFonts w:ascii="Times New Roman" w:hAnsi="Times New Roman"/>
        </w:rPr>
        <w:t xml:space="preserve">  – kelia vidutinį pavojų, skirti naudoti didelėse atvirose teritorijose. Lietuvos Respublikoje </w:t>
      </w:r>
      <w:r>
        <w:rPr>
          <w:rFonts w:ascii="TimesNewRomanPSMT" w:hAnsi="TimesNewRomanPSMT"/>
        </w:rPr>
        <w:t>fiziniams, juridiniams asmenims, kitoms organizacijoms ar jų padaliniams (išskyrus licencijų turėtojus ir pirotechnikus)</w:t>
      </w:r>
      <w:r>
        <w:rPr>
          <w:rFonts w:ascii="Times New Roman" w:hAnsi="Times New Roman"/>
        </w:rPr>
        <w:t xml:space="preserve"> draudžiama platinti ir naudoti F3 kategorijos civilinės pirotechnikos priemones – petardas (galimi kiti tokių gaminių pavadinimai –</w:t>
      </w:r>
      <w:proofErr w:type="spellStart"/>
      <w:r>
        <w:rPr>
          <w:rFonts w:ascii="Times New Roman" w:hAnsi="Times New Roman"/>
        </w:rPr>
        <w:t>sprogtukai</w:t>
      </w:r>
      <w:proofErr w:type="spellEnd"/>
      <w:r>
        <w:rPr>
          <w:rFonts w:ascii="Times New Roman" w:hAnsi="Times New Roman"/>
        </w:rPr>
        <w:t xml:space="preserve">, sprogalai, </w:t>
      </w:r>
      <w:proofErr w:type="spellStart"/>
      <w:r>
        <w:rPr>
          <w:rFonts w:ascii="Times New Roman" w:hAnsi="Times New Roman"/>
        </w:rPr>
        <w:t>pyškalai</w:t>
      </w:r>
      <w:proofErr w:type="spellEnd"/>
      <w:r>
        <w:rPr>
          <w:rFonts w:ascii="Times New Roman" w:hAnsi="Times New Roman"/>
        </w:rPr>
        <w:t>), skirtas garso efektui sukurti.</w:t>
      </w:r>
    </w:p>
    <w:p w:rsidR="00EC40A7" w:rsidRDefault="00EC40A7" w:rsidP="00EC40A7">
      <w:pPr>
        <w:pStyle w:val="Standard"/>
        <w:numPr>
          <w:ilvl w:val="0"/>
          <w:numId w:val="1"/>
        </w:numPr>
        <w:spacing w:line="360" w:lineRule="auto"/>
        <w:jc w:val="both"/>
        <w:rPr>
          <w:rFonts w:hint="eastAsia"/>
        </w:rPr>
      </w:pPr>
      <w:r>
        <w:rPr>
          <w:rFonts w:ascii="Times New Roman" w:hAnsi="Times New Roman"/>
          <w:b/>
          <w:bCs/>
        </w:rPr>
        <w:t>F4 kategorijos</w:t>
      </w:r>
      <w:r>
        <w:rPr>
          <w:rFonts w:ascii="Times New Roman" w:hAnsi="Times New Roman"/>
        </w:rPr>
        <w:t xml:space="preserve">  – skirti naudoti tik pirotechnikams.</w:t>
      </w:r>
      <w:r>
        <w:rPr>
          <w:rFonts w:ascii="Times New Roman" w:hAnsi="Times New Roman"/>
        </w:rPr>
        <w:tab/>
      </w:r>
    </w:p>
    <w:p w:rsidR="00EC40A7" w:rsidRDefault="00EC40A7" w:rsidP="00EC40A7">
      <w:pPr>
        <w:pStyle w:val="Standard"/>
        <w:spacing w:line="360" w:lineRule="auto"/>
        <w:jc w:val="both"/>
        <w:rPr>
          <w:rFonts w:ascii="Times New Roman" w:hAnsi="Times New Roman"/>
        </w:rPr>
      </w:pPr>
      <w:r>
        <w:rPr>
          <w:rFonts w:ascii="Times New Roman" w:hAnsi="Times New Roman"/>
        </w:rPr>
        <w:tab/>
        <w:t xml:space="preserve">Civilines pirotechnikos priemones </w:t>
      </w:r>
      <w:r>
        <w:rPr>
          <w:rFonts w:ascii="Times New Roman" w:hAnsi="Times New Roman"/>
          <w:b/>
          <w:bCs/>
        </w:rPr>
        <w:t>draudžiama</w:t>
      </w:r>
      <w:r>
        <w:rPr>
          <w:rFonts w:ascii="Times New Roman" w:hAnsi="Times New Roman"/>
        </w:rPr>
        <w:t xml:space="preserve"> naudoti:</w:t>
      </w:r>
    </w:p>
    <w:p w:rsidR="00EC40A7" w:rsidRDefault="00EC40A7" w:rsidP="00EC40A7">
      <w:pPr>
        <w:pStyle w:val="Standard"/>
        <w:numPr>
          <w:ilvl w:val="0"/>
          <w:numId w:val="2"/>
        </w:numPr>
        <w:spacing w:line="360" w:lineRule="auto"/>
        <w:jc w:val="both"/>
        <w:rPr>
          <w:rFonts w:hint="eastAsia"/>
        </w:rPr>
      </w:pPr>
      <w:r>
        <w:rPr>
          <w:rFonts w:ascii="Times New Roman" w:hAnsi="Times New Roman" w:cs="Times New Roman"/>
        </w:rPr>
        <w:t xml:space="preserve">Draudžiama naudoti </w:t>
      </w:r>
      <w:r>
        <w:rPr>
          <w:rFonts w:ascii="Times New Roman" w:hAnsi="Times New Roman" w:cs="Times New Roman"/>
          <w:b/>
          <w:bCs/>
        </w:rPr>
        <w:t>mokyklos teritorijoje ar juo labiau atnešti į mokykl</w:t>
      </w:r>
      <w:r>
        <w:rPr>
          <w:rFonts w:ascii="Times New Roman" w:hAnsi="Times New Roman" w:cs="Times New Roman"/>
        </w:rPr>
        <w:t>ą.</w:t>
      </w:r>
    </w:p>
    <w:p w:rsidR="00EC40A7" w:rsidRDefault="00EC40A7" w:rsidP="00EC40A7">
      <w:pPr>
        <w:pStyle w:val="Standard"/>
        <w:numPr>
          <w:ilvl w:val="0"/>
          <w:numId w:val="2"/>
        </w:numPr>
        <w:spacing w:line="360" w:lineRule="auto"/>
        <w:jc w:val="both"/>
        <w:rPr>
          <w:rFonts w:hint="eastAsia"/>
        </w:rPr>
      </w:pPr>
      <w:r>
        <w:rPr>
          <w:rFonts w:ascii="Times New Roman" w:hAnsi="Times New Roman" w:cs="Times New Roman"/>
        </w:rPr>
        <w:t xml:space="preserve"> Draudžiama naudoti </w:t>
      </w:r>
      <w:r>
        <w:rPr>
          <w:rFonts w:ascii="Times New Roman" w:hAnsi="Times New Roman" w:cs="Times New Roman"/>
          <w:b/>
          <w:bCs/>
        </w:rPr>
        <w:t>arčiau kaip 30 m. nuo mokyklos</w:t>
      </w:r>
      <w:r>
        <w:rPr>
          <w:rFonts w:ascii="Times New Roman" w:hAnsi="Times New Roman" w:cs="Times New Roman"/>
        </w:rPr>
        <w:t>, darželio, gydymo įstaigų.</w:t>
      </w:r>
    </w:p>
    <w:p w:rsidR="00EC40A7" w:rsidRDefault="00EC40A7" w:rsidP="00EC40A7">
      <w:pPr>
        <w:pStyle w:val="Standard"/>
        <w:numPr>
          <w:ilvl w:val="0"/>
          <w:numId w:val="2"/>
        </w:numPr>
        <w:spacing w:line="360" w:lineRule="auto"/>
        <w:jc w:val="both"/>
        <w:rPr>
          <w:rFonts w:hint="eastAsia"/>
        </w:rPr>
      </w:pPr>
      <w:r>
        <w:rPr>
          <w:rFonts w:ascii="Times New Roman" w:hAnsi="Times New Roman" w:cs="Times New Roman"/>
        </w:rPr>
        <w:t xml:space="preserve"> Draudžiama naudoti pirotechnikos priemones, jeigu tai trikdo viešąją rimtį </w:t>
      </w:r>
      <w:r>
        <w:rPr>
          <w:rFonts w:ascii="Times New Roman" w:hAnsi="Times New Roman" w:cs="Times New Roman"/>
          <w:b/>
          <w:bCs/>
        </w:rPr>
        <w:t>nuo 22.00 val. iki 08.00 val.</w:t>
      </w:r>
      <w:r>
        <w:rPr>
          <w:rFonts w:ascii="Times New Roman" w:hAnsi="Times New Roman" w:cs="Times New Roman"/>
        </w:rPr>
        <w:t xml:space="preserve"> (išskyrus švenčių dienas, masinius renginius, kuriuos rengti yra savivaldybės leidimas).</w:t>
      </w:r>
    </w:p>
    <w:p w:rsidR="00EC40A7" w:rsidRDefault="00EC40A7" w:rsidP="00EC40A7">
      <w:pPr>
        <w:pStyle w:val="Standard"/>
        <w:spacing w:line="360" w:lineRule="auto"/>
        <w:jc w:val="both"/>
        <w:rPr>
          <w:rFonts w:hint="eastAsia"/>
        </w:rPr>
      </w:pPr>
      <w:r>
        <w:rPr>
          <w:rFonts w:ascii="Times New Roman" w:hAnsi="Times New Roman" w:cs="Times New Roman"/>
        </w:rPr>
        <w:lastRenderedPageBreak/>
        <w:tab/>
      </w:r>
      <w:r>
        <w:rPr>
          <w:rFonts w:ascii="Times New Roman" w:hAnsi="Times New Roman" w:cs="Times New Roman"/>
          <w:b/>
          <w:bCs/>
        </w:rPr>
        <w:t>Atsakomybė</w:t>
      </w:r>
      <w:r>
        <w:rPr>
          <w:rFonts w:ascii="Times New Roman" w:hAnsi="Times New Roman" w:cs="Times New Roman"/>
        </w:rPr>
        <w:t xml:space="preserve"> už pažeidimus, susijusius su pirotechnikos priemonėmis, yra nustatyta</w:t>
      </w:r>
      <w:r>
        <w:rPr>
          <w:rFonts w:ascii="Times New Roman" w:hAnsi="Times New Roman" w:cs="Times New Roman"/>
          <w:b/>
          <w:bCs/>
        </w:rPr>
        <w:t xml:space="preserve"> Lietuvos Respublikos administracinių nusižengimų kodekse</w:t>
      </w:r>
      <w:r>
        <w:rPr>
          <w:rFonts w:ascii="Times New Roman" w:hAnsi="Times New Roman" w:cs="Times New Roman"/>
        </w:rPr>
        <w:t xml:space="preserve"> (toliau – ANK)</w:t>
      </w:r>
      <w:r>
        <w:rPr>
          <w:rFonts w:ascii="Times New Roman" w:hAnsi="Times New Roman" w:cs="Times New Roman"/>
          <w:b/>
          <w:bCs/>
        </w:rPr>
        <w:t xml:space="preserve"> :</w:t>
      </w:r>
    </w:p>
    <w:p w:rsidR="00EC40A7" w:rsidRDefault="00EC40A7" w:rsidP="00EC40A7">
      <w:pPr>
        <w:pStyle w:val="Standard"/>
        <w:numPr>
          <w:ilvl w:val="0"/>
          <w:numId w:val="3"/>
        </w:numPr>
        <w:spacing w:line="360" w:lineRule="auto"/>
        <w:jc w:val="both"/>
        <w:rPr>
          <w:rFonts w:hint="eastAsia"/>
        </w:rPr>
      </w:pPr>
      <w:r>
        <w:rPr>
          <w:rFonts w:ascii="Times New Roman" w:hAnsi="Times New Roman" w:cs="Times New Roman"/>
        </w:rPr>
        <w:t>Už civilinių pirotechnikos priemonių įsigijimo, naudojimo tvarkos pažeidimą kyla atsakomybė pagal ANK 483 str. Už šį pažeidimą gresia bauda nuo 14 iki 60 eurų.</w:t>
      </w:r>
    </w:p>
    <w:p w:rsidR="00EC40A7" w:rsidRDefault="00EC40A7" w:rsidP="00EC40A7">
      <w:pPr>
        <w:pStyle w:val="Standard"/>
        <w:numPr>
          <w:ilvl w:val="0"/>
          <w:numId w:val="3"/>
        </w:numPr>
        <w:spacing w:line="360" w:lineRule="auto"/>
        <w:jc w:val="both"/>
        <w:rPr>
          <w:rFonts w:hint="eastAsia"/>
        </w:rPr>
      </w:pPr>
      <w:r>
        <w:rPr>
          <w:rFonts w:ascii="Times New Roman" w:hAnsi="Times New Roman" w:cs="Times New Roman"/>
        </w:rPr>
        <w:t>Naudojant nenustatytu laiku ar pernelyg triukšmingus fejerverkus kyla atsakomybė pagal ANK 488 str. Už šį pažeidimą gresia bauda nuo 20 iki 80 eurų, pakartotinai nusižengus nuo 80 iki 300 eurų.</w:t>
      </w:r>
    </w:p>
    <w:p w:rsidR="00EC40A7" w:rsidRDefault="00EC40A7" w:rsidP="00EC40A7">
      <w:pPr>
        <w:pStyle w:val="Standard"/>
        <w:numPr>
          <w:ilvl w:val="0"/>
          <w:numId w:val="3"/>
        </w:numPr>
        <w:spacing w:line="360" w:lineRule="auto"/>
        <w:jc w:val="both"/>
        <w:rPr>
          <w:rFonts w:hint="eastAsia"/>
        </w:rPr>
      </w:pPr>
      <w:r>
        <w:rPr>
          <w:rFonts w:ascii="Times New Roman" w:hAnsi="Times New Roman" w:cs="Times New Roman"/>
        </w:rPr>
        <w:t>Nesilaikant saugaus elgesio su fejerverkais taisyklių, dėl kurių gali kilti gaisras ar sprogimas, kyla atsakomybė pagal ANK 525 str. Už šį pažeidimą gresia bauda nuo 14 iki 60 eurų.</w:t>
      </w:r>
    </w:p>
    <w:p w:rsidR="00EC40A7" w:rsidRDefault="00EC40A7" w:rsidP="00EC40A7">
      <w:pPr>
        <w:pStyle w:val="Standard"/>
        <w:spacing w:line="360" w:lineRule="auto"/>
        <w:jc w:val="both"/>
        <w:rPr>
          <w:rFonts w:hint="eastAsia"/>
        </w:rPr>
      </w:pPr>
      <w:r>
        <w:rPr>
          <w:rFonts w:ascii="Times New Roman" w:hAnsi="Times New Roman" w:cs="Times New Roman"/>
        </w:rPr>
        <w:tab/>
        <w:t>Primename, kad</w:t>
      </w:r>
      <w:r>
        <w:rPr>
          <w:rFonts w:ascii="Times New Roman" w:hAnsi="Times New Roman" w:cs="Times New Roman"/>
          <w:b/>
          <w:bCs/>
        </w:rPr>
        <w:t xml:space="preserve"> už administracinius teisės nusižengimus asmenys atsako nuo 16 metų,</w:t>
      </w:r>
      <w:r>
        <w:rPr>
          <w:rFonts w:ascii="Times New Roman" w:hAnsi="Times New Roman" w:cs="Times New Roman"/>
        </w:rPr>
        <w:t xml:space="preserve"> tačiau </w:t>
      </w:r>
      <w:r>
        <w:rPr>
          <w:rFonts w:ascii="Times New Roman" w:hAnsi="Times New Roman" w:cs="Times New Roman"/>
          <w:b/>
          <w:bCs/>
        </w:rPr>
        <w:t>už vaikų iki 16 metų padarytus nusižengimus administracinė atsakomybė gali kilti tėvams</w:t>
      </w:r>
      <w:r>
        <w:rPr>
          <w:rFonts w:ascii="Times New Roman" w:hAnsi="Times New Roman" w:cs="Times New Roman"/>
        </w:rPr>
        <w:t xml:space="preserve"> pagal ANK 73 str. ,,Tėvų valdžios nepanaudojimas ar panaudojimas priešingai vaiko </w:t>
      </w:r>
      <w:proofErr w:type="spellStart"/>
      <w:r>
        <w:rPr>
          <w:rFonts w:ascii="Times New Roman" w:hAnsi="Times New Roman" w:cs="Times New Roman"/>
        </w:rPr>
        <w:t>interesams“.Už</w:t>
      </w:r>
      <w:proofErr w:type="spellEnd"/>
      <w:r>
        <w:rPr>
          <w:rFonts w:ascii="Times New Roman" w:hAnsi="Times New Roman" w:cs="Times New Roman"/>
        </w:rPr>
        <w:t xml:space="preserve"> šį pažeidimą gresia bauda nuo 10 iki 100 eurų.</w:t>
      </w:r>
    </w:p>
    <w:p w:rsidR="00EC40A7" w:rsidRDefault="00EC40A7" w:rsidP="00EC40A7">
      <w:pPr>
        <w:pStyle w:val="Standard"/>
        <w:spacing w:line="360" w:lineRule="auto"/>
        <w:jc w:val="both"/>
        <w:rPr>
          <w:rFonts w:ascii="Times New Roman" w:hAnsi="Times New Roman"/>
        </w:rPr>
      </w:pPr>
      <w:r>
        <w:rPr>
          <w:rFonts w:cs="Times New Roman"/>
        </w:rPr>
        <w:tab/>
        <w:t xml:space="preserve">Nepaisant vykdomų prevencinių priemonių, kasmet dėl nesaugaus pirotechnikos priemonių naudojimo nukenčia žmonės. 2018 m. buvo sužaloti 66 asmenys, iš jų 17 nepilnamečių. Nors susižaloja sąlyginai nedaug žmonių, sužalojimai būna itin skaudūs – nutraukiamos galūnės, sužalojamos akys, veidas, kitos kūno dalys. Be to, Priešgaisrinės apsaugos departamento duomenimis, kasmet dėl tokių veiksmų kyla vidutiniškai 9 gaisrai.  </w:t>
      </w:r>
    </w:p>
    <w:p w:rsidR="00EC40A7" w:rsidRDefault="00EC40A7" w:rsidP="00EC40A7">
      <w:pPr>
        <w:pStyle w:val="Standard"/>
        <w:spacing w:line="360" w:lineRule="auto"/>
        <w:jc w:val="both"/>
        <w:rPr>
          <w:rFonts w:ascii="Times New Roman" w:hAnsi="Times New Roman"/>
        </w:rPr>
      </w:pPr>
      <w:r>
        <w:rPr>
          <w:rFonts w:cs="Times New Roman"/>
        </w:rPr>
        <w:tab/>
        <w:t>Linkime saugių artėjančių švenčių!</w:t>
      </w:r>
    </w:p>
    <w:p w:rsidR="00EC40A7" w:rsidRDefault="00EC40A7" w:rsidP="00EC40A7">
      <w:pPr>
        <w:pStyle w:val="Standard"/>
        <w:spacing w:line="360" w:lineRule="auto"/>
        <w:jc w:val="both"/>
        <w:rPr>
          <w:rFonts w:ascii="Times New Roman" w:hAnsi="Times New Roman"/>
        </w:rPr>
      </w:pPr>
    </w:p>
    <w:p w:rsidR="00EC40A7" w:rsidRDefault="00EC40A7" w:rsidP="00EC40A7">
      <w:pPr>
        <w:pStyle w:val="Standard"/>
        <w:spacing w:line="360" w:lineRule="auto"/>
        <w:jc w:val="both"/>
        <w:rPr>
          <w:rFonts w:ascii="Sitka Banner" w:hAnsi="Sitka Banner" w:hint="eastAsia"/>
        </w:rPr>
      </w:pPr>
    </w:p>
    <w:p w:rsidR="00EC40A7" w:rsidRDefault="00EC40A7" w:rsidP="00EC40A7">
      <w:pPr>
        <w:pStyle w:val="Standard"/>
        <w:jc w:val="both"/>
        <w:rPr>
          <w:rFonts w:ascii="Sitka Banner" w:hAnsi="Sitka Banner" w:hint="eastAsia"/>
        </w:rPr>
      </w:pPr>
      <w:r>
        <w:rPr>
          <w:rFonts w:ascii="Sitka Banner" w:hAnsi="Sitka Banner"/>
        </w:rPr>
        <w:t xml:space="preserve">                                                                                  </w:t>
      </w:r>
      <w:r>
        <w:rPr>
          <w:rFonts w:ascii="Sitka Banner" w:hAnsi="Sitka Banner"/>
          <w:b/>
          <w:bCs/>
        </w:rPr>
        <w:t>Vilniaus apskrities vyriausiojo policijos komisariato</w:t>
      </w:r>
    </w:p>
    <w:p w:rsidR="00EC40A7" w:rsidRDefault="00EC40A7" w:rsidP="00EC40A7">
      <w:pPr>
        <w:pStyle w:val="Standard"/>
        <w:jc w:val="both"/>
        <w:rPr>
          <w:rFonts w:ascii="Sitka Banner" w:hAnsi="Sitka Banner" w:hint="eastAsia"/>
          <w:b/>
          <w:bCs/>
        </w:rPr>
      </w:pPr>
      <w:r>
        <w:rPr>
          <w:rFonts w:ascii="Sitka Banner" w:hAnsi="Sitka Banner"/>
          <w:b/>
          <w:bCs/>
        </w:rPr>
        <w:t xml:space="preserve">                                                                                   Šalčininkų rajono policijos komisariatas</w:t>
      </w:r>
    </w:p>
    <w:p w:rsidR="00EC40A7" w:rsidRDefault="00EC40A7" w:rsidP="00EC40A7">
      <w:pPr>
        <w:pStyle w:val="Standard"/>
        <w:spacing w:line="360" w:lineRule="auto"/>
        <w:jc w:val="both"/>
        <w:rPr>
          <w:rFonts w:ascii="Sitka Banner" w:hAnsi="Sitka Banner" w:hint="eastAsia"/>
        </w:rPr>
      </w:pPr>
      <w:r>
        <w:rPr>
          <w:rFonts w:ascii="Sitka Banner" w:hAnsi="Sitka Banner"/>
        </w:rPr>
        <w:t xml:space="preserve"> </w:t>
      </w:r>
    </w:p>
    <w:p w:rsidR="00A636BB" w:rsidRDefault="00A636BB"/>
    <w:sectPr w:rsidR="00A636BB" w:rsidSect="00A636BB">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Sitka Banner">
    <w:altName w:val="Times New Roman"/>
    <w:charset w:val="00"/>
    <w:family w:val="auto"/>
    <w:pitch w:val="variable"/>
    <w:sig w:usb0="00000000" w:usb1="00000000" w:usb2="00000000" w:usb3="00000000" w:csb0="00000000" w:csb1="00000000"/>
  </w:font>
  <w:font w:name="TimesNewRomanPSMT">
    <w:altName w:val="Times New Roman"/>
    <w:charset w:val="00"/>
    <w:family w:val="roman"/>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E93"/>
    <w:multiLevelType w:val="multilevel"/>
    <w:tmpl w:val="CD84BD3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66D5AFA"/>
    <w:multiLevelType w:val="multilevel"/>
    <w:tmpl w:val="F364CD88"/>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2">
    <w:nsid w:val="788314AA"/>
    <w:multiLevelType w:val="multilevel"/>
    <w:tmpl w:val="F066FC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EC40A7"/>
    <w:rsid w:val="00A636BB"/>
    <w:rsid w:val="00EC40A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36B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EC40A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2694</Words>
  <Characters>1537</Characters>
  <Application>Microsoft Office Word</Application>
  <DocSecurity>0</DocSecurity>
  <Lines>12</Lines>
  <Paragraphs>8</Paragraphs>
  <ScaleCrop>false</ScaleCrop>
  <Company>Hewlett-Packard Company</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cp:revision>
  <dcterms:created xsi:type="dcterms:W3CDTF">2019-12-19T10:27:00Z</dcterms:created>
  <dcterms:modified xsi:type="dcterms:W3CDTF">2019-12-19T10:29:00Z</dcterms:modified>
</cp:coreProperties>
</file>