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5B37" w14:textId="77777777" w:rsidR="0025109B" w:rsidRPr="00846357" w:rsidRDefault="00000000">
      <w:pPr>
        <w:tabs>
          <w:tab w:val="left" w:pos="6804"/>
        </w:tabs>
        <w:ind w:left="5529"/>
      </w:pPr>
      <w:r w:rsidRPr="00846357">
        <w:t>Valstybinių ir savivaldybių švietimo</w:t>
      </w:r>
    </w:p>
    <w:p w14:paraId="5EB32888" w14:textId="77777777" w:rsidR="0025109B" w:rsidRPr="00846357" w:rsidRDefault="00000000">
      <w:pPr>
        <w:tabs>
          <w:tab w:val="left" w:pos="6804"/>
        </w:tabs>
        <w:ind w:left="5529"/>
      </w:pPr>
      <w:r w:rsidRPr="00846357">
        <w:t>įstaigų (išskyrus aukštąsias mokyklas)</w:t>
      </w:r>
    </w:p>
    <w:p w14:paraId="1A26D8FA" w14:textId="77777777" w:rsidR="0025109B" w:rsidRPr="00846357" w:rsidRDefault="00000000">
      <w:pPr>
        <w:tabs>
          <w:tab w:val="left" w:pos="6804"/>
        </w:tabs>
        <w:ind w:left="5529"/>
      </w:pPr>
      <w:r w:rsidRPr="00846357">
        <w:t>vadovų, jų pavaduotojų ugdymui, ugdymą</w:t>
      </w:r>
    </w:p>
    <w:p w14:paraId="5F5EB40D" w14:textId="77777777" w:rsidR="0025109B" w:rsidRPr="00846357" w:rsidRDefault="00000000">
      <w:pPr>
        <w:tabs>
          <w:tab w:val="left" w:pos="6804"/>
        </w:tabs>
        <w:ind w:left="5529"/>
      </w:pPr>
      <w:r w:rsidRPr="00846357">
        <w:t>organizuojančių skyrių vedėjų veiklos</w:t>
      </w:r>
    </w:p>
    <w:p w14:paraId="4F2E50A1" w14:textId="77777777" w:rsidR="0025109B" w:rsidRPr="00846357" w:rsidRDefault="00000000">
      <w:pPr>
        <w:tabs>
          <w:tab w:val="left" w:pos="6804"/>
        </w:tabs>
        <w:ind w:left="5529"/>
        <w:rPr>
          <w:szCs w:val="24"/>
          <w:lang w:eastAsia="lt-LT"/>
        </w:rPr>
      </w:pPr>
      <w:r w:rsidRPr="00846357">
        <w:t xml:space="preserve">vertinimo nuostatų </w:t>
      </w:r>
    </w:p>
    <w:p w14:paraId="3ED81EA2" w14:textId="77777777" w:rsidR="0025109B" w:rsidRPr="00846357" w:rsidRDefault="00000000">
      <w:pPr>
        <w:tabs>
          <w:tab w:val="left" w:pos="6804"/>
        </w:tabs>
        <w:ind w:left="5529"/>
        <w:rPr>
          <w:szCs w:val="24"/>
          <w:lang w:eastAsia="ar-SA"/>
        </w:rPr>
      </w:pPr>
      <w:r w:rsidRPr="00846357">
        <w:rPr>
          <w:szCs w:val="24"/>
          <w:lang w:eastAsia="ar-SA"/>
        </w:rPr>
        <w:t>1 priedas</w:t>
      </w:r>
    </w:p>
    <w:p w14:paraId="041C0725" w14:textId="77777777" w:rsidR="0025109B" w:rsidRPr="00846357" w:rsidRDefault="0025109B">
      <w:pPr>
        <w:tabs>
          <w:tab w:val="left" w:pos="6237"/>
          <w:tab w:val="right" w:pos="8306"/>
        </w:tabs>
        <w:rPr>
          <w:szCs w:val="24"/>
        </w:rPr>
      </w:pPr>
    </w:p>
    <w:p w14:paraId="424AC532" w14:textId="77777777" w:rsidR="0025109B" w:rsidRPr="00846357" w:rsidRDefault="00000000">
      <w:pPr>
        <w:jc w:val="center"/>
        <w:rPr>
          <w:szCs w:val="24"/>
          <w:lang w:eastAsia="lt-LT"/>
        </w:rPr>
      </w:pPr>
      <w:r w:rsidRPr="00846357">
        <w:rPr>
          <w:szCs w:val="24"/>
          <w:lang w:eastAsia="lt-LT"/>
        </w:rPr>
        <w:t>(Švietimo įstaigos (išskyrus aukštąją mokyklą) vadovo metų veiklos ataskaitos forma)</w:t>
      </w:r>
    </w:p>
    <w:p w14:paraId="497BF631" w14:textId="77777777" w:rsidR="0025109B" w:rsidRPr="00846357" w:rsidRDefault="0025109B">
      <w:pPr>
        <w:jc w:val="center"/>
        <w:rPr>
          <w:szCs w:val="24"/>
          <w:lang w:eastAsia="lt-LT"/>
        </w:rPr>
      </w:pPr>
    </w:p>
    <w:p w14:paraId="33A08646" w14:textId="77777777" w:rsidR="0025109B" w:rsidRPr="00846357" w:rsidRDefault="00000000">
      <w:pPr>
        <w:tabs>
          <w:tab w:val="left" w:pos="14656"/>
        </w:tabs>
        <w:jc w:val="center"/>
        <w:rPr>
          <w:szCs w:val="24"/>
          <w:lang w:eastAsia="lt-LT"/>
        </w:rPr>
      </w:pPr>
      <w:r w:rsidRPr="00846357">
        <w:rPr>
          <w:szCs w:val="24"/>
          <w:lang w:eastAsia="lt-LT"/>
        </w:rPr>
        <w:t>_______________</w:t>
      </w:r>
      <w:r w:rsidRPr="00846357">
        <w:rPr>
          <w:szCs w:val="24"/>
          <w:u w:val="single"/>
          <w:lang w:eastAsia="lt-LT"/>
        </w:rPr>
        <w:t>Šalčininkų r. Jašiūnų pagrindinė mokykla</w:t>
      </w:r>
      <w:r w:rsidRPr="00846357">
        <w:rPr>
          <w:szCs w:val="24"/>
          <w:lang w:eastAsia="lt-LT"/>
        </w:rPr>
        <w:t>__________________</w:t>
      </w:r>
    </w:p>
    <w:p w14:paraId="304C086B" w14:textId="77777777" w:rsidR="0025109B" w:rsidRPr="00846357" w:rsidRDefault="00000000">
      <w:pPr>
        <w:tabs>
          <w:tab w:val="left" w:pos="14656"/>
        </w:tabs>
        <w:jc w:val="center"/>
        <w:rPr>
          <w:sz w:val="20"/>
          <w:lang w:eastAsia="lt-LT"/>
        </w:rPr>
      </w:pPr>
      <w:r w:rsidRPr="00846357">
        <w:rPr>
          <w:sz w:val="20"/>
          <w:lang w:eastAsia="lt-LT"/>
        </w:rPr>
        <w:t>(švietimo įstaigos pavadinimas)</w:t>
      </w:r>
    </w:p>
    <w:p w14:paraId="6FEBB44E" w14:textId="77777777" w:rsidR="0025109B" w:rsidRPr="00846357" w:rsidRDefault="00000000">
      <w:pPr>
        <w:tabs>
          <w:tab w:val="left" w:pos="14656"/>
        </w:tabs>
        <w:jc w:val="center"/>
        <w:rPr>
          <w:szCs w:val="24"/>
          <w:lang w:eastAsia="lt-LT"/>
        </w:rPr>
      </w:pPr>
      <w:r w:rsidRPr="00846357">
        <w:rPr>
          <w:szCs w:val="24"/>
          <w:lang w:eastAsia="lt-LT"/>
        </w:rPr>
        <w:t>_______________</w:t>
      </w:r>
      <w:r w:rsidRPr="00846357">
        <w:rPr>
          <w:szCs w:val="24"/>
          <w:u w:val="single"/>
          <w:lang w:eastAsia="lt-LT"/>
        </w:rPr>
        <w:t>Ina Kurnickienė</w:t>
      </w:r>
      <w:r w:rsidRPr="00846357">
        <w:rPr>
          <w:szCs w:val="24"/>
          <w:lang w:eastAsia="lt-LT"/>
        </w:rPr>
        <w:t>____________________</w:t>
      </w:r>
    </w:p>
    <w:p w14:paraId="40710075" w14:textId="77777777" w:rsidR="0025109B" w:rsidRPr="00846357" w:rsidRDefault="00000000">
      <w:pPr>
        <w:jc w:val="center"/>
        <w:rPr>
          <w:sz w:val="20"/>
          <w:lang w:eastAsia="lt-LT"/>
        </w:rPr>
      </w:pPr>
      <w:r w:rsidRPr="00846357">
        <w:rPr>
          <w:sz w:val="20"/>
          <w:lang w:eastAsia="lt-LT"/>
        </w:rPr>
        <w:t>(švietimo įstaigos vadovo vardas ir pavardė)</w:t>
      </w:r>
    </w:p>
    <w:p w14:paraId="4A2B668A" w14:textId="77777777" w:rsidR="0025109B" w:rsidRPr="00846357" w:rsidRDefault="00000000">
      <w:pPr>
        <w:jc w:val="center"/>
        <w:rPr>
          <w:b/>
          <w:bCs/>
          <w:szCs w:val="24"/>
          <w:lang w:eastAsia="lt-LT"/>
        </w:rPr>
      </w:pPr>
      <w:r w:rsidRPr="00846357">
        <w:rPr>
          <w:b/>
          <w:bCs/>
          <w:szCs w:val="24"/>
          <w:lang w:eastAsia="lt-LT"/>
        </w:rPr>
        <w:t>METŲ VEIKLOS ATASKAITA</w:t>
      </w:r>
    </w:p>
    <w:p w14:paraId="7E099465" w14:textId="77777777" w:rsidR="0025109B" w:rsidRPr="00846357" w:rsidRDefault="0025109B">
      <w:pPr>
        <w:jc w:val="center"/>
        <w:rPr>
          <w:szCs w:val="24"/>
          <w:lang w:eastAsia="lt-LT"/>
        </w:rPr>
      </w:pPr>
    </w:p>
    <w:p w14:paraId="508EE5D8" w14:textId="77777777" w:rsidR="0025109B" w:rsidRPr="00846357" w:rsidRDefault="00000000">
      <w:pPr>
        <w:jc w:val="center"/>
        <w:rPr>
          <w:szCs w:val="24"/>
          <w:lang w:eastAsia="lt-LT"/>
        </w:rPr>
      </w:pPr>
      <w:r w:rsidRPr="00846357">
        <w:rPr>
          <w:szCs w:val="24"/>
          <w:lang w:eastAsia="lt-LT"/>
        </w:rPr>
        <w:t>__</w:t>
      </w:r>
      <w:r w:rsidRPr="00846357">
        <w:rPr>
          <w:szCs w:val="24"/>
          <w:u w:val="single"/>
          <w:lang w:eastAsia="lt-LT"/>
        </w:rPr>
        <w:t>202</w:t>
      </w:r>
      <w:r w:rsidRPr="00846357">
        <w:rPr>
          <w:szCs w:val="24"/>
          <w:u w:val="single"/>
          <w:lang w:val="en-US" w:eastAsia="lt-LT"/>
        </w:rPr>
        <w:t>6</w:t>
      </w:r>
      <w:r w:rsidRPr="00846357">
        <w:rPr>
          <w:szCs w:val="24"/>
          <w:u w:val="single"/>
          <w:lang w:eastAsia="lt-LT"/>
        </w:rPr>
        <w:t>-01-19</w:t>
      </w:r>
      <w:r w:rsidRPr="00846357">
        <w:rPr>
          <w:szCs w:val="24"/>
          <w:lang w:eastAsia="lt-LT"/>
        </w:rPr>
        <w:t>__Nr. ________</w:t>
      </w:r>
    </w:p>
    <w:p w14:paraId="151472C0" w14:textId="77777777" w:rsidR="0025109B" w:rsidRPr="00846357" w:rsidRDefault="00000000">
      <w:pPr>
        <w:jc w:val="center"/>
        <w:rPr>
          <w:sz w:val="20"/>
          <w:lang w:eastAsia="lt-LT"/>
        </w:rPr>
      </w:pPr>
      <w:r w:rsidRPr="00846357">
        <w:rPr>
          <w:sz w:val="20"/>
          <w:lang w:eastAsia="lt-LT"/>
        </w:rPr>
        <w:t>(data)</w:t>
      </w:r>
    </w:p>
    <w:p w14:paraId="4C82FD13" w14:textId="77777777" w:rsidR="0025109B" w:rsidRPr="00846357" w:rsidRDefault="00000000">
      <w:pPr>
        <w:tabs>
          <w:tab w:val="left" w:pos="3828"/>
        </w:tabs>
        <w:jc w:val="center"/>
        <w:rPr>
          <w:szCs w:val="24"/>
          <w:lang w:eastAsia="lt-LT"/>
        </w:rPr>
      </w:pPr>
      <w:r w:rsidRPr="00846357">
        <w:rPr>
          <w:szCs w:val="24"/>
          <w:lang w:eastAsia="lt-LT"/>
        </w:rPr>
        <w:t>____</w:t>
      </w:r>
      <w:r w:rsidRPr="00846357">
        <w:rPr>
          <w:szCs w:val="24"/>
          <w:u w:val="single"/>
          <w:lang w:eastAsia="lt-LT"/>
        </w:rPr>
        <w:t>Jašiūnai</w:t>
      </w:r>
      <w:r w:rsidRPr="00846357">
        <w:rPr>
          <w:szCs w:val="24"/>
          <w:lang w:eastAsia="lt-LT"/>
        </w:rPr>
        <w:t>_____</w:t>
      </w:r>
    </w:p>
    <w:p w14:paraId="5833AD20" w14:textId="77777777" w:rsidR="0025109B" w:rsidRPr="00846357" w:rsidRDefault="00000000">
      <w:pPr>
        <w:tabs>
          <w:tab w:val="left" w:pos="3828"/>
        </w:tabs>
        <w:jc w:val="center"/>
        <w:rPr>
          <w:sz w:val="20"/>
          <w:lang w:eastAsia="lt-LT"/>
        </w:rPr>
      </w:pPr>
      <w:r w:rsidRPr="00846357">
        <w:rPr>
          <w:sz w:val="20"/>
          <w:lang w:eastAsia="lt-LT"/>
        </w:rPr>
        <w:t>(sudarymo vieta)</w:t>
      </w:r>
    </w:p>
    <w:p w14:paraId="51857BB1" w14:textId="77777777" w:rsidR="0025109B" w:rsidRPr="00846357" w:rsidRDefault="0025109B">
      <w:pPr>
        <w:jc w:val="center"/>
        <w:rPr>
          <w:lang w:eastAsia="lt-LT"/>
        </w:rPr>
      </w:pPr>
    </w:p>
    <w:p w14:paraId="08E711B1" w14:textId="77777777" w:rsidR="0025109B" w:rsidRPr="00846357" w:rsidRDefault="00000000">
      <w:pPr>
        <w:jc w:val="center"/>
        <w:rPr>
          <w:b/>
          <w:bCs/>
          <w:szCs w:val="24"/>
          <w:lang w:eastAsia="lt-LT"/>
        </w:rPr>
      </w:pPr>
      <w:r w:rsidRPr="00846357">
        <w:rPr>
          <w:b/>
          <w:bCs/>
          <w:szCs w:val="24"/>
          <w:lang w:eastAsia="lt-LT"/>
        </w:rPr>
        <w:t>I SKYRIUS</w:t>
      </w:r>
    </w:p>
    <w:p w14:paraId="239E655B" w14:textId="77777777" w:rsidR="0025109B" w:rsidRPr="00846357" w:rsidRDefault="00000000">
      <w:pPr>
        <w:jc w:val="center"/>
        <w:rPr>
          <w:b/>
          <w:bCs/>
          <w:szCs w:val="24"/>
          <w:lang w:eastAsia="lt-LT"/>
        </w:rPr>
      </w:pPr>
      <w:r w:rsidRPr="00846357">
        <w:rPr>
          <w:b/>
          <w:bCs/>
          <w:szCs w:val="24"/>
          <w:lang w:eastAsia="lt-LT"/>
        </w:rPr>
        <w:t>STRATEGINIO PLANO IR METINIO VEIKLOS PLANO ĮGYVENDINIMAS</w:t>
      </w:r>
    </w:p>
    <w:p w14:paraId="0EA3146D" w14:textId="77777777" w:rsidR="0025109B" w:rsidRPr="00846357" w:rsidRDefault="0025109B">
      <w:pPr>
        <w:jc w:val="center"/>
        <w:rPr>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25109B" w:rsidRPr="00846357" w14:paraId="1E7D4E16" w14:textId="77777777">
        <w:tc>
          <w:tcPr>
            <w:tcW w:w="9775" w:type="dxa"/>
          </w:tcPr>
          <w:p w14:paraId="21534E33" w14:textId="77777777" w:rsidR="0025109B" w:rsidRPr="00B86AFC" w:rsidRDefault="0025109B">
            <w:pPr>
              <w:rPr>
                <w:color w:val="000000" w:themeColor="text1"/>
                <w:sz w:val="20"/>
                <w:lang w:eastAsia="lt-LT"/>
              </w:rPr>
            </w:pPr>
          </w:p>
          <w:p w14:paraId="13EBC1A3" w14:textId="77777777" w:rsidR="0025109B" w:rsidRPr="00B86AFC" w:rsidRDefault="00000000">
            <w:pPr>
              <w:jc w:val="both"/>
              <w:rPr>
                <w:color w:val="000000" w:themeColor="text1"/>
                <w:sz w:val="20"/>
                <w:lang w:eastAsia="lt-LT"/>
              </w:rPr>
            </w:pPr>
            <w:r w:rsidRPr="00B86AFC">
              <w:rPr>
                <w:color w:val="000000" w:themeColor="text1"/>
                <w:sz w:val="20"/>
                <w:lang w:eastAsia="lt-LT"/>
              </w:rPr>
              <w:t>(Švietimo įstaigos strateginio plano ir metinio veiklos plano įgyvendinimo kryptys ir svariausi rezultatai bei rodikliai)</w:t>
            </w:r>
          </w:p>
          <w:p w14:paraId="363BFD8F" w14:textId="77777777" w:rsidR="0025109B" w:rsidRPr="00B86AFC" w:rsidRDefault="00000000">
            <w:pPr>
              <w:pStyle w:val="prastasiniatinklio"/>
              <w:spacing w:beforeAutospacing="0" w:afterAutospacing="0"/>
              <w:rPr>
                <w:color w:val="000000" w:themeColor="text1"/>
                <w:lang w:val="lt-LT"/>
              </w:rPr>
            </w:pPr>
            <w:r w:rsidRPr="00B86AFC">
              <w:rPr>
                <w:color w:val="000000" w:themeColor="text1"/>
                <w:shd w:val="clear" w:color="auto" w:fill="FFFFFF"/>
                <w:lang w:val="lt-LT"/>
              </w:rPr>
              <w:t>Šalčininkų r. Jašiūnų pagrindinės m</w:t>
            </w:r>
            <w:r w:rsidRPr="00B86AFC">
              <w:rPr>
                <w:color w:val="000000" w:themeColor="text1"/>
                <w:lang w:val="lt-LT"/>
              </w:rPr>
              <w:t>okyklos 2023–2025 m. strateginiame ir 2025 m. veiklos planuose numatyti tikslai yra nukreipti į šias pagrindines kryptis:</w:t>
            </w:r>
          </w:p>
          <w:p w14:paraId="7071789A" w14:textId="77777777" w:rsidR="0025109B" w:rsidRPr="00B86AFC" w:rsidRDefault="00000000">
            <w:pPr>
              <w:pStyle w:val="prastasiniatinklio"/>
              <w:numPr>
                <w:ilvl w:val="0"/>
                <w:numId w:val="1"/>
              </w:numPr>
              <w:spacing w:beforeAutospacing="0" w:afterAutospacing="0"/>
              <w:rPr>
                <w:color w:val="000000" w:themeColor="text1"/>
                <w:lang w:val="lt-LT"/>
              </w:rPr>
            </w:pPr>
            <w:r w:rsidRPr="00B86AFC">
              <w:rPr>
                <w:color w:val="000000" w:themeColor="text1"/>
                <w:lang w:val="lt-LT"/>
              </w:rPr>
              <w:t>visų mokyklos bendruomenės narių įtraukimą į ugdymo(si) kokybės gerinimą;</w:t>
            </w:r>
          </w:p>
          <w:p w14:paraId="076D675A" w14:textId="77777777" w:rsidR="0025109B" w:rsidRPr="00B86AFC" w:rsidRDefault="00000000">
            <w:pPr>
              <w:pStyle w:val="prastasiniatinklio"/>
              <w:numPr>
                <w:ilvl w:val="0"/>
                <w:numId w:val="1"/>
              </w:numPr>
              <w:spacing w:beforeAutospacing="0" w:afterAutospacing="0"/>
              <w:rPr>
                <w:color w:val="000000" w:themeColor="text1"/>
                <w:lang w:val="lt-LT"/>
              </w:rPr>
            </w:pPr>
            <w:r w:rsidRPr="00B86AFC">
              <w:rPr>
                <w:color w:val="000000" w:themeColor="text1"/>
                <w:lang w:val="lt-LT"/>
              </w:rPr>
              <w:t>emociškai saugios ugdymosi aplinkos kūrimą bei socialiai atsakingos, pilietiškos ir kūrybingos mokyklos bendruomenės stiprinimą;</w:t>
            </w:r>
          </w:p>
          <w:p w14:paraId="299349AA" w14:textId="77777777" w:rsidR="0025109B" w:rsidRPr="00B86AFC" w:rsidRDefault="00000000">
            <w:pPr>
              <w:pStyle w:val="prastasiniatinklio"/>
              <w:numPr>
                <w:ilvl w:val="0"/>
                <w:numId w:val="1"/>
              </w:numPr>
              <w:spacing w:beforeAutospacing="0" w:afterAutospacing="0"/>
              <w:rPr>
                <w:color w:val="000000" w:themeColor="text1"/>
                <w:lang w:val="lt-LT"/>
              </w:rPr>
            </w:pPr>
            <w:r w:rsidRPr="00B86AFC">
              <w:rPr>
                <w:color w:val="000000" w:themeColor="text1"/>
                <w:lang w:val="lt-LT"/>
              </w:rPr>
              <w:t>lyderystės, bendradarbiavimo ir refleksijos kultūros plėtojimą.</w:t>
            </w:r>
          </w:p>
          <w:p w14:paraId="5C80458C" w14:textId="77777777" w:rsidR="0025109B" w:rsidRPr="00B86AFC" w:rsidRDefault="00000000">
            <w:pPr>
              <w:pStyle w:val="prastasiniatinklio"/>
              <w:spacing w:beforeAutospacing="0" w:afterAutospacing="0"/>
              <w:rPr>
                <w:color w:val="000000" w:themeColor="text1"/>
                <w:lang w:val="lt-LT"/>
              </w:rPr>
            </w:pPr>
            <w:r w:rsidRPr="00B86AFC">
              <w:rPr>
                <w:color w:val="000000" w:themeColor="text1"/>
                <w:lang w:val="lt-LT"/>
              </w:rPr>
              <w:t>Pirmojo tikslo – kiekvieno mokyklos bendruomenės nario įtraukties į ugdymo(si) kokybės gerinimą – įgyvendinimas buvo grindžiamas aktyviu visų bendruomenės narių dalyvavimu, nuolatiniu bendradarbiavimu ir profesiniu tobulėjimu. Siekta sudaryti sąlygas kiekvienam mokyklos nariui – mokiniui, mokytojui, tėvui ar administracijos darbuotojui – prisidėti prie mokyklos pažangos, skatinant aktyvų įsitraukimą, atsakomybę ir tarpusavio pagalbą.</w:t>
            </w:r>
          </w:p>
          <w:p w14:paraId="50B2CE0C" w14:textId="77777777" w:rsidR="0025109B" w:rsidRPr="00B86AFC" w:rsidRDefault="00000000">
            <w:pPr>
              <w:rPr>
                <w:color w:val="000000" w:themeColor="text1"/>
                <w:szCs w:val="24"/>
                <w:lang w:eastAsia="lt-LT"/>
              </w:rPr>
            </w:pPr>
            <w:r w:rsidRPr="00B86AFC">
              <w:rPr>
                <w:color w:val="000000" w:themeColor="text1"/>
              </w:rPr>
              <w:t xml:space="preserve">1.Mokytojų kvalifikacijos kėlimas: surengti 2 seminarai </w:t>
            </w:r>
            <w:r w:rsidRPr="00B86AFC">
              <w:rPr>
                <w:color w:val="000000" w:themeColor="text1"/>
                <w:szCs w:val="24"/>
                <w:lang w:eastAsia="lt-LT"/>
              </w:rPr>
              <w:t xml:space="preserve">„Įtraukusis ugdymas integruotų veiklų ir pamokų metu“(2025-06-20 d. TŠC), „Universalaus dizaino mokymuisi principų taikymas ugdymo įstaigose“(2025-11-03 d. TŠC). Mokytojai dalyvavo kvalifikacijos tobulinimo seminaruose, kurių metu gilino žinias apie šiuolaikinius ugdymo metodus, informacinių technologijų taikymą ugdymo procese, darbą su specialiųjų ugdymosi poreikių turinčiais mokiniais bei STEAM ugdymo kryptis. </w:t>
            </w:r>
            <w:r w:rsidRPr="00B86AFC">
              <w:rPr>
                <w:color w:val="000000" w:themeColor="text1"/>
              </w:rPr>
              <w:t xml:space="preserve">Taip pat suorganizuotos 1 praktinės dirbtuvės </w:t>
            </w:r>
            <w:r w:rsidRPr="00B86AFC">
              <w:rPr>
                <w:color w:val="000000" w:themeColor="text1"/>
                <w:szCs w:val="24"/>
                <w:lang w:eastAsia="lt-LT"/>
              </w:rPr>
              <w:t>„Kompetencijomis grįstas ugdymas“. Metodinių grupių posėdžiuose vyko mokytojų darbo metodikos aptarimai(po 2 aptarimai kiekvienoje MG). 100% mokytojų tobulino dalyko kompetencijas seminaruose.</w:t>
            </w:r>
          </w:p>
          <w:p w14:paraId="1328AD82" w14:textId="77777777" w:rsidR="0025109B" w:rsidRPr="00B86AFC" w:rsidRDefault="00000000">
            <w:pPr>
              <w:rPr>
                <w:color w:val="000000" w:themeColor="text1"/>
                <w:szCs w:val="24"/>
                <w:lang w:eastAsia="lt-LT"/>
              </w:rPr>
            </w:pPr>
            <w:r w:rsidRPr="00B86AFC">
              <w:rPr>
                <w:color w:val="000000" w:themeColor="text1"/>
              </w:rPr>
              <w:lastRenderedPageBreak/>
              <w:t xml:space="preserve">2. Tėvų įtraukimas: </w:t>
            </w:r>
            <w:r w:rsidRPr="00B86AFC">
              <w:rPr>
                <w:color w:val="000000" w:themeColor="text1"/>
                <w:szCs w:val="24"/>
                <w:lang w:eastAsia="lt-LT"/>
              </w:rPr>
              <w:t>Klasės vadovai reguliariai palaikė ryšį su mokinių tėvais, du kartus per mokslo metus organizuodami klasių tėvų susirinkimus. Prieš kiekvieną trimestrą tėvams buvo teikiama informacija apie mokinių signalinius pasiekimų įvertinimus. Mokinių mokymosi rezultatai ir pažanga buvo aptariami individualių susitikimų metu, o pasiektos susitarimų išvados fiksuojamos elektroniniame dienyne. Visus mokslo metus tėvai buvo skatinami aktyviai įsitraukti į mokyklos veiklas ir bendradarbiauti, siekiant geresnių mokinių ugdymosi pasiekimų.</w:t>
            </w:r>
          </w:p>
          <w:p w14:paraId="76977B12" w14:textId="77777777" w:rsidR="0025109B" w:rsidRPr="00B86AFC" w:rsidRDefault="00000000">
            <w:pPr>
              <w:jc w:val="both"/>
              <w:rPr>
                <w:color w:val="000000" w:themeColor="text1"/>
              </w:rPr>
            </w:pPr>
            <w:r w:rsidRPr="00B86AFC">
              <w:rPr>
                <w:color w:val="000000" w:themeColor="text1"/>
                <w:szCs w:val="24"/>
                <w:lang w:eastAsia="lt-LT"/>
              </w:rPr>
              <w:t>3. Mokytojų įsitraukimas buvo užtikrinamas nuosekliai bendradarbiaujant ir sistemingai analizuojant mokinių pasiekimus. Klasės vadovai kartu su dalykų mokytojais kartą per mėnesį, paskutinę mėnesio savaitę, aptardavo mokinių mokymosi rezultatus ir priimdavo sprendimus, skirtus jų pažangai gerinti (fiksuota metodinių grupių posėdžių protokoluose). Buvo organizuojami individualūs trišaliai pokalbiai „mokytojas–mokinys–tėvai“. Esant poreikiui, operatyviai rengiami papildomi susitikimai, kuriuose dalyvavo klasės vadovai, dalykų mokytojai ir administracijos atstovai. Metodinės tarybos ir metodinių grupių posėdžiuose mokytojai nuolat analizavo mokinių individualią pažangą bei reikalingos pagalbos apimtis, siekdami geresnių ugdymosi rezultatų.</w:t>
            </w:r>
          </w:p>
          <w:p w14:paraId="3FF8F3EF" w14:textId="77777777" w:rsidR="0025109B" w:rsidRPr="00B86AFC" w:rsidRDefault="00000000">
            <w:pPr>
              <w:rPr>
                <w:color w:val="000000" w:themeColor="text1"/>
                <w:szCs w:val="24"/>
                <w:lang w:eastAsia="lt-LT"/>
              </w:rPr>
            </w:pPr>
            <w:r w:rsidRPr="00B86AFC">
              <w:rPr>
                <w:color w:val="000000" w:themeColor="text1"/>
                <w:szCs w:val="24"/>
                <w:lang w:eastAsia="lt-LT"/>
              </w:rPr>
              <w:t xml:space="preserve">4. Mokinių įtraukimas: Mokinių taryba teikė pasiūlymus dėl mokyklos veiklų organizavimo ir aplinkos tobulinimo. Pasiūlymai buvo įtraukti į Mokinių tarybos veiklos planus. </w:t>
            </w:r>
          </w:p>
          <w:p w14:paraId="69DDE993" w14:textId="77777777" w:rsidR="0025109B" w:rsidRPr="00B86AFC" w:rsidRDefault="00000000">
            <w:pPr>
              <w:jc w:val="both"/>
              <w:rPr>
                <w:color w:val="000000" w:themeColor="text1"/>
              </w:rPr>
            </w:pPr>
            <w:r w:rsidRPr="00B86AFC">
              <w:rPr>
                <w:color w:val="000000" w:themeColor="text1"/>
              </w:rPr>
              <w:t xml:space="preserve">Sudarant galimybę kiekvienam mokiniui patirti mokymosi sėkmę, ypatingai svarbus nuoseklus kiekvieno mokinio individualios pažangos stebėjimas ir vertinimas. Mokiniai po kiekvieno trimestro pildė individualios mokinio pažangos planą ir vertinimo lapą mokslo metų pradžioje ir pabaigoje. Taip jie kartu su klasių vadovais(100%) ir tėvais (globėjais) reflektavo savo mokymąsi ir pasiektus asmeninius rezultatus. </w:t>
            </w:r>
          </w:p>
          <w:p w14:paraId="32AA169F" w14:textId="77777777" w:rsidR="0025109B" w:rsidRPr="00B86AFC" w:rsidRDefault="00000000">
            <w:pPr>
              <w:jc w:val="both"/>
              <w:rPr>
                <w:color w:val="000000" w:themeColor="text1"/>
                <w:szCs w:val="24"/>
              </w:rPr>
            </w:pPr>
            <w:r w:rsidRPr="00B86AFC">
              <w:rPr>
                <w:color w:val="000000" w:themeColor="text1"/>
                <w:szCs w:val="24"/>
              </w:rPr>
              <w:t>2024-2025 m. mokyklos pažangumas yra geras - 96 proc. Už gerą ir labai gerą mokymąsi mokiniai apdovanojami padėkos raštais.</w:t>
            </w:r>
          </w:p>
          <w:p w14:paraId="2E29C33D" w14:textId="77777777" w:rsidR="0025109B" w:rsidRPr="00B86AFC" w:rsidRDefault="00000000">
            <w:pPr>
              <w:pStyle w:val="Antrat2"/>
              <w:spacing w:before="0"/>
              <w:jc w:val="center"/>
              <w:rPr>
                <w:rFonts w:ascii="Times New Roman" w:hAnsi="Times New Roman" w:cs="Times New Roman"/>
                <w:b w:val="0"/>
                <w:bCs w:val="0"/>
                <w:color w:val="000000" w:themeColor="text1"/>
                <w:spacing w:val="-2"/>
                <w:sz w:val="24"/>
                <w:szCs w:val="24"/>
              </w:rPr>
            </w:pPr>
            <w:r w:rsidRPr="00B86AFC">
              <w:rPr>
                <w:rFonts w:ascii="Times New Roman" w:hAnsi="Times New Roman" w:cs="Times New Roman"/>
                <w:b w:val="0"/>
                <w:bCs w:val="0"/>
                <w:color w:val="000000" w:themeColor="text1"/>
                <w:sz w:val="24"/>
                <w:szCs w:val="24"/>
              </w:rPr>
              <w:t>1–4</w:t>
            </w:r>
            <w:r w:rsidRPr="00B86AFC">
              <w:rPr>
                <w:rFonts w:ascii="Times New Roman" w:hAnsi="Times New Roman" w:cs="Times New Roman"/>
                <w:b w:val="0"/>
                <w:bCs w:val="0"/>
                <w:color w:val="000000" w:themeColor="text1"/>
                <w:spacing w:val="-1"/>
                <w:sz w:val="24"/>
                <w:szCs w:val="24"/>
              </w:rPr>
              <w:t xml:space="preserve"> </w:t>
            </w:r>
            <w:r w:rsidRPr="00B86AFC">
              <w:rPr>
                <w:rFonts w:ascii="Times New Roman" w:hAnsi="Times New Roman" w:cs="Times New Roman"/>
                <w:b w:val="0"/>
                <w:bCs w:val="0"/>
                <w:color w:val="000000" w:themeColor="text1"/>
                <w:sz w:val="24"/>
                <w:szCs w:val="24"/>
              </w:rPr>
              <w:t>klasės</w:t>
            </w:r>
            <w:r w:rsidRPr="00B86AFC">
              <w:rPr>
                <w:rFonts w:ascii="Times New Roman" w:hAnsi="Times New Roman" w:cs="Times New Roman"/>
                <w:b w:val="0"/>
                <w:bCs w:val="0"/>
                <w:color w:val="000000" w:themeColor="text1"/>
                <w:spacing w:val="-1"/>
                <w:sz w:val="24"/>
                <w:szCs w:val="24"/>
              </w:rPr>
              <w:t xml:space="preserve"> </w:t>
            </w:r>
            <w:r w:rsidRPr="00B86AFC">
              <w:rPr>
                <w:rFonts w:ascii="Times New Roman" w:hAnsi="Times New Roman" w:cs="Times New Roman"/>
                <w:b w:val="0"/>
                <w:bCs w:val="0"/>
                <w:color w:val="000000" w:themeColor="text1"/>
                <w:spacing w:val="-2"/>
                <w:sz w:val="24"/>
                <w:szCs w:val="24"/>
              </w:rPr>
              <w:t>pasiekimai</w:t>
            </w:r>
          </w:p>
          <w:tbl>
            <w:tblPr>
              <w:tblpPr w:leftFromText="180" w:rightFromText="180" w:vertAnchor="text" w:horzAnchor="page" w:tblpX="1126" w:tblpY="2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12"/>
              <w:gridCol w:w="1876"/>
            </w:tblGrid>
            <w:tr w:rsidR="00B86AFC" w:rsidRPr="00B86AFC" w14:paraId="5A5376CA" w14:textId="77777777">
              <w:trPr>
                <w:trHeight w:val="635"/>
              </w:trPr>
              <w:tc>
                <w:tcPr>
                  <w:tcW w:w="4912" w:type="dxa"/>
                </w:tcPr>
                <w:p w14:paraId="670EB3C3" w14:textId="77777777" w:rsidR="0025109B" w:rsidRPr="00B86AFC" w:rsidRDefault="00000000">
                  <w:pPr>
                    <w:pStyle w:val="TableParagraph"/>
                    <w:ind w:left="0" w:firstLine="309"/>
                    <w:jc w:val="center"/>
                    <w:rPr>
                      <w:color w:val="000000" w:themeColor="text1"/>
                      <w:szCs w:val="24"/>
                    </w:rPr>
                  </w:pPr>
                  <w:r w:rsidRPr="00B86AFC">
                    <w:rPr>
                      <w:color w:val="000000" w:themeColor="text1"/>
                      <w:spacing w:val="-2"/>
                      <w:szCs w:val="24"/>
                    </w:rPr>
                    <w:t xml:space="preserve">Pasiekimų </w:t>
                  </w:r>
                  <w:r w:rsidRPr="00B86AFC">
                    <w:rPr>
                      <w:color w:val="000000" w:themeColor="text1"/>
                      <w:szCs w:val="24"/>
                    </w:rPr>
                    <w:t>įvertinimo</w:t>
                  </w:r>
                  <w:r w:rsidRPr="00B86AFC">
                    <w:rPr>
                      <w:color w:val="000000" w:themeColor="text1"/>
                      <w:spacing w:val="-15"/>
                      <w:szCs w:val="24"/>
                    </w:rPr>
                    <w:t xml:space="preserve"> </w:t>
                  </w:r>
                  <w:r w:rsidRPr="00B86AFC">
                    <w:rPr>
                      <w:color w:val="000000" w:themeColor="text1"/>
                      <w:szCs w:val="24"/>
                    </w:rPr>
                    <w:t>lygiai</w:t>
                  </w:r>
                </w:p>
              </w:tc>
              <w:tc>
                <w:tcPr>
                  <w:tcW w:w="1876" w:type="dxa"/>
                </w:tcPr>
                <w:p w14:paraId="57063D75"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pacing w:val="-2"/>
                      <w:szCs w:val="24"/>
                    </w:rPr>
                    <w:t>2024–2025</w:t>
                  </w:r>
                </w:p>
                <w:p w14:paraId="04B7912B" w14:textId="77777777" w:rsidR="0025109B" w:rsidRPr="00B86AFC" w:rsidRDefault="00000000">
                  <w:pPr>
                    <w:pStyle w:val="TableParagraph"/>
                    <w:ind w:left="0"/>
                    <w:jc w:val="center"/>
                    <w:rPr>
                      <w:color w:val="000000" w:themeColor="text1"/>
                      <w:szCs w:val="24"/>
                    </w:rPr>
                  </w:pPr>
                  <w:r w:rsidRPr="00B86AFC">
                    <w:rPr>
                      <w:color w:val="000000" w:themeColor="text1"/>
                      <w:szCs w:val="24"/>
                    </w:rPr>
                    <w:t>m.</w:t>
                  </w:r>
                  <w:r w:rsidRPr="00B86AFC">
                    <w:rPr>
                      <w:color w:val="000000" w:themeColor="text1"/>
                      <w:spacing w:val="1"/>
                      <w:szCs w:val="24"/>
                    </w:rPr>
                    <w:t xml:space="preserve"> </w:t>
                  </w:r>
                  <w:r w:rsidRPr="00B86AFC">
                    <w:rPr>
                      <w:color w:val="000000" w:themeColor="text1"/>
                      <w:spacing w:val="-5"/>
                      <w:szCs w:val="24"/>
                    </w:rPr>
                    <w:t>m.</w:t>
                  </w:r>
                </w:p>
              </w:tc>
            </w:tr>
            <w:tr w:rsidR="00B86AFC" w:rsidRPr="00B86AFC" w14:paraId="6BBC6766" w14:textId="77777777">
              <w:trPr>
                <w:trHeight w:val="316"/>
              </w:trPr>
              <w:tc>
                <w:tcPr>
                  <w:tcW w:w="4912" w:type="dxa"/>
                </w:tcPr>
                <w:p w14:paraId="62FF48D3" w14:textId="77777777" w:rsidR="0025109B" w:rsidRPr="00B86AFC" w:rsidRDefault="00000000">
                  <w:pPr>
                    <w:pStyle w:val="TableParagraph"/>
                    <w:spacing w:line="275" w:lineRule="exact"/>
                    <w:ind w:left="0"/>
                    <w:jc w:val="both"/>
                    <w:rPr>
                      <w:color w:val="000000" w:themeColor="text1"/>
                      <w:szCs w:val="24"/>
                    </w:rPr>
                  </w:pPr>
                  <w:r w:rsidRPr="00B86AFC">
                    <w:rPr>
                      <w:color w:val="000000" w:themeColor="text1"/>
                      <w:szCs w:val="24"/>
                    </w:rPr>
                    <w:t>Aukštesnysis</w:t>
                  </w:r>
                  <w:r w:rsidRPr="00B86AFC">
                    <w:rPr>
                      <w:color w:val="000000" w:themeColor="text1"/>
                      <w:spacing w:val="-8"/>
                      <w:szCs w:val="24"/>
                    </w:rPr>
                    <w:t xml:space="preserve"> </w:t>
                  </w:r>
                  <w:r w:rsidRPr="00B86AFC">
                    <w:rPr>
                      <w:color w:val="000000" w:themeColor="text1"/>
                      <w:spacing w:val="-2"/>
                      <w:szCs w:val="24"/>
                    </w:rPr>
                    <w:t>lygis</w:t>
                  </w:r>
                </w:p>
              </w:tc>
              <w:tc>
                <w:tcPr>
                  <w:tcW w:w="1876" w:type="dxa"/>
                </w:tcPr>
                <w:p w14:paraId="1A25337F"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zCs w:val="24"/>
                    </w:rPr>
                    <w:t>6,06</w:t>
                  </w:r>
                  <w:r w:rsidRPr="00B86AFC">
                    <w:rPr>
                      <w:color w:val="000000" w:themeColor="text1"/>
                      <w:spacing w:val="-10"/>
                      <w:szCs w:val="24"/>
                    </w:rPr>
                    <w:t>%</w:t>
                  </w:r>
                </w:p>
              </w:tc>
            </w:tr>
            <w:tr w:rsidR="00B86AFC" w:rsidRPr="00B86AFC" w14:paraId="353ECFB6" w14:textId="77777777">
              <w:trPr>
                <w:trHeight w:val="318"/>
              </w:trPr>
              <w:tc>
                <w:tcPr>
                  <w:tcW w:w="4912" w:type="dxa"/>
                </w:tcPr>
                <w:p w14:paraId="4DEE3207" w14:textId="77777777" w:rsidR="0025109B" w:rsidRPr="00B86AFC" w:rsidRDefault="00000000">
                  <w:pPr>
                    <w:pStyle w:val="TableParagraph"/>
                    <w:spacing w:line="275" w:lineRule="exact"/>
                    <w:ind w:left="0"/>
                    <w:jc w:val="both"/>
                    <w:rPr>
                      <w:color w:val="000000" w:themeColor="text1"/>
                      <w:szCs w:val="24"/>
                    </w:rPr>
                  </w:pPr>
                  <w:r w:rsidRPr="00B86AFC">
                    <w:rPr>
                      <w:color w:val="000000" w:themeColor="text1"/>
                      <w:szCs w:val="24"/>
                    </w:rPr>
                    <w:t>Pagrindinis</w:t>
                  </w:r>
                  <w:r w:rsidRPr="00B86AFC">
                    <w:rPr>
                      <w:color w:val="000000" w:themeColor="text1"/>
                      <w:spacing w:val="-2"/>
                      <w:szCs w:val="24"/>
                    </w:rPr>
                    <w:t xml:space="preserve"> lygis</w:t>
                  </w:r>
                </w:p>
              </w:tc>
              <w:tc>
                <w:tcPr>
                  <w:tcW w:w="1876" w:type="dxa"/>
                </w:tcPr>
                <w:p w14:paraId="644DFBE7"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zCs w:val="24"/>
                    </w:rPr>
                    <w:t>42,42</w:t>
                  </w:r>
                  <w:r w:rsidRPr="00B86AFC">
                    <w:rPr>
                      <w:color w:val="000000" w:themeColor="text1"/>
                      <w:spacing w:val="-10"/>
                      <w:szCs w:val="24"/>
                    </w:rPr>
                    <w:t>%</w:t>
                  </w:r>
                </w:p>
              </w:tc>
            </w:tr>
            <w:tr w:rsidR="00B86AFC" w:rsidRPr="00B86AFC" w14:paraId="55C961E3" w14:textId="77777777">
              <w:trPr>
                <w:trHeight w:val="316"/>
              </w:trPr>
              <w:tc>
                <w:tcPr>
                  <w:tcW w:w="4912" w:type="dxa"/>
                </w:tcPr>
                <w:p w14:paraId="2F18C778" w14:textId="77777777" w:rsidR="0025109B" w:rsidRPr="00B86AFC" w:rsidRDefault="00000000">
                  <w:pPr>
                    <w:pStyle w:val="TableParagraph"/>
                    <w:spacing w:line="275" w:lineRule="exact"/>
                    <w:ind w:left="0"/>
                    <w:jc w:val="both"/>
                    <w:rPr>
                      <w:color w:val="000000" w:themeColor="text1"/>
                      <w:szCs w:val="24"/>
                    </w:rPr>
                  </w:pPr>
                  <w:r w:rsidRPr="00B86AFC">
                    <w:rPr>
                      <w:color w:val="000000" w:themeColor="text1"/>
                      <w:szCs w:val="24"/>
                    </w:rPr>
                    <w:t>Patenkinamas</w:t>
                  </w:r>
                  <w:r w:rsidRPr="00B86AFC">
                    <w:rPr>
                      <w:color w:val="000000" w:themeColor="text1"/>
                      <w:spacing w:val="-4"/>
                      <w:szCs w:val="24"/>
                    </w:rPr>
                    <w:t xml:space="preserve"> </w:t>
                  </w:r>
                  <w:r w:rsidRPr="00B86AFC">
                    <w:rPr>
                      <w:color w:val="000000" w:themeColor="text1"/>
                      <w:spacing w:val="-2"/>
                      <w:szCs w:val="24"/>
                    </w:rPr>
                    <w:t>lygis</w:t>
                  </w:r>
                </w:p>
              </w:tc>
              <w:tc>
                <w:tcPr>
                  <w:tcW w:w="1876" w:type="dxa"/>
                </w:tcPr>
                <w:p w14:paraId="49CA85CC"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zCs w:val="24"/>
                    </w:rPr>
                    <w:t>51,52</w:t>
                  </w:r>
                  <w:r w:rsidRPr="00B86AFC">
                    <w:rPr>
                      <w:color w:val="000000" w:themeColor="text1"/>
                      <w:spacing w:val="-10"/>
                      <w:szCs w:val="24"/>
                    </w:rPr>
                    <w:t>%</w:t>
                  </w:r>
                </w:p>
              </w:tc>
            </w:tr>
            <w:tr w:rsidR="00B86AFC" w:rsidRPr="00B86AFC" w14:paraId="390AEB88" w14:textId="77777777">
              <w:trPr>
                <w:trHeight w:val="267"/>
              </w:trPr>
              <w:tc>
                <w:tcPr>
                  <w:tcW w:w="4912" w:type="dxa"/>
                </w:tcPr>
                <w:p w14:paraId="5BA26415" w14:textId="77777777" w:rsidR="0025109B" w:rsidRPr="00B86AFC" w:rsidRDefault="00000000">
                  <w:pPr>
                    <w:pStyle w:val="TableParagraph"/>
                    <w:spacing w:line="275" w:lineRule="exact"/>
                    <w:ind w:left="0"/>
                    <w:jc w:val="both"/>
                    <w:rPr>
                      <w:color w:val="000000" w:themeColor="text1"/>
                      <w:szCs w:val="24"/>
                    </w:rPr>
                  </w:pPr>
                  <w:r w:rsidRPr="00B86AFC">
                    <w:rPr>
                      <w:color w:val="000000" w:themeColor="text1"/>
                      <w:spacing w:val="-2"/>
                      <w:szCs w:val="24"/>
                    </w:rPr>
                    <w:t>Nepatenkinamas lygis</w:t>
                  </w:r>
                </w:p>
              </w:tc>
              <w:tc>
                <w:tcPr>
                  <w:tcW w:w="1876" w:type="dxa"/>
                </w:tcPr>
                <w:p w14:paraId="11774946"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pacing w:val="-10"/>
                      <w:szCs w:val="24"/>
                    </w:rPr>
                    <w:t>0</w:t>
                  </w:r>
                </w:p>
              </w:tc>
            </w:tr>
          </w:tbl>
          <w:p w14:paraId="77A041E4" w14:textId="77777777" w:rsidR="0025109B" w:rsidRPr="00B86AFC" w:rsidRDefault="0025109B">
            <w:pPr>
              <w:rPr>
                <w:color w:val="000000" w:themeColor="text1"/>
              </w:rPr>
            </w:pPr>
          </w:p>
          <w:p w14:paraId="545D64C9" w14:textId="77777777" w:rsidR="0025109B" w:rsidRPr="00B86AFC" w:rsidRDefault="0025109B">
            <w:pPr>
              <w:pStyle w:val="Pagrindinistekstas"/>
              <w:spacing w:after="0"/>
              <w:ind w:firstLine="852"/>
              <w:jc w:val="both"/>
              <w:rPr>
                <w:color w:val="000000" w:themeColor="text1"/>
                <w:szCs w:val="24"/>
              </w:rPr>
            </w:pPr>
          </w:p>
          <w:p w14:paraId="39A5CFBA" w14:textId="77777777" w:rsidR="0025109B" w:rsidRPr="00B86AFC" w:rsidRDefault="0025109B">
            <w:pPr>
              <w:pStyle w:val="Pagrindinistekstas"/>
              <w:spacing w:after="0"/>
              <w:ind w:firstLine="852"/>
              <w:jc w:val="both"/>
              <w:rPr>
                <w:color w:val="000000" w:themeColor="text1"/>
                <w:szCs w:val="24"/>
              </w:rPr>
            </w:pPr>
          </w:p>
          <w:p w14:paraId="5B5682FB" w14:textId="77777777" w:rsidR="0025109B" w:rsidRPr="00B86AFC" w:rsidRDefault="0025109B">
            <w:pPr>
              <w:pStyle w:val="Pagrindinistekstas"/>
              <w:spacing w:after="0"/>
              <w:ind w:firstLine="852"/>
              <w:jc w:val="both"/>
              <w:rPr>
                <w:color w:val="000000" w:themeColor="text1"/>
                <w:szCs w:val="24"/>
              </w:rPr>
            </w:pPr>
          </w:p>
          <w:p w14:paraId="0A8B30DE" w14:textId="77777777" w:rsidR="0025109B" w:rsidRPr="00B86AFC" w:rsidRDefault="0025109B">
            <w:pPr>
              <w:pStyle w:val="Pagrindinistekstas"/>
              <w:spacing w:after="0"/>
              <w:ind w:firstLine="852"/>
              <w:jc w:val="both"/>
              <w:rPr>
                <w:color w:val="000000" w:themeColor="text1"/>
                <w:szCs w:val="24"/>
              </w:rPr>
            </w:pPr>
          </w:p>
          <w:p w14:paraId="733F6910" w14:textId="77777777" w:rsidR="0025109B" w:rsidRPr="00B86AFC" w:rsidRDefault="0025109B">
            <w:pPr>
              <w:pStyle w:val="Pagrindinistekstas"/>
              <w:spacing w:after="0"/>
              <w:ind w:firstLine="852"/>
              <w:jc w:val="both"/>
              <w:rPr>
                <w:color w:val="000000" w:themeColor="text1"/>
                <w:szCs w:val="24"/>
              </w:rPr>
            </w:pPr>
          </w:p>
          <w:p w14:paraId="6F2AC37A" w14:textId="77777777" w:rsidR="0025109B" w:rsidRPr="00B86AFC" w:rsidRDefault="0025109B">
            <w:pPr>
              <w:pStyle w:val="Pagrindinistekstas"/>
              <w:spacing w:after="0"/>
              <w:ind w:firstLine="852"/>
              <w:jc w:val="both"/>
              <w:rPr>
                <w:color w:val="000000" w:themeColor="text1"/>
                <w:szCs w:val="24"/>
              </w:rPr>
            </w:pPr>
          </w:p>
          <w:p w14:paraId="09646A23" w14:textId="77777777" w:rsidR="0025109B" w:rsidRPr="00B86AFC" w:rsidRDefault="0025109B">
            <w:pPr>
              <w:pStyle w:val="Pagrindinistekstas"/>
              <w:spacing w:after="0"/>
              <w:ind w:firstLine="852"/>
              <w:jc w:val="both"/>
              <w:rPr>
                <w:color w:val="000000" w:themeColor="text1"/>
                <w:szCs w:val="24"/>
              </w:rPr>
            </w:pPr>
          </w:p>
          <w:p w14:paraId="313484EE" w14:textId="77777777" w:rsidR="0025109B" w:rsidRPr="00B86AFC" w:rsidRDefault="00000000">
            <w:pPr>
              <w:pStyle w:val="Antrat2"/>
              <w:spacing w:before="0"/>
              <w:jc w:val="center"/>
              <w:rPr>
                <w:rFonts w:ascii="Times New Roman" w:hAnsi="Times New Roman" w:cs="Times New Roman"/>
                <w:b w:val="0"/>
                <w:bCs w:val="0"/>
                <w:color w:val="000000" w:themeColor="text1"/>
                <w:spacing w:val="-2"/>
                <w:sz w:val="24"/>
                <w:szCs w:val="24"/>
              </w:rPr>
            </w:pPr>
            <w:r w:rsidRPr="00B86AFC">
              <w:rPr>
                <w:rFonts w:ascii="Times New Roman" w:hAnsi="Times New Roman" w:cs="Times New Roman"/>
                <w:b w:val="0"/>
                <w:bCs w:val="0"/>
                <w:color w:val="000000" w:themeColor="text1"/>
                <w:sz w:val="24"/>
                <w:szCs w:val="24"/>
              </w:rPr>
              <w:t>5–10</w:t>
            </w:r>
            <w:r w:rsidRPr="00B86AFC">
              <w:rPr>
                <w:rFonts w:ascii="Times New Roman" w:hAnsi="Times New Roman" w:cs="Times New Roman"/>
                <w:b w:val="0"/>
                <w:bCs w:val="0"/>
                <w:color w:val="000000" w:themeColor="text1"/>
                <w:spacing w:val="-1"/>
                <w:sz w:val="24"/>
                <w:szCs w:val="24"/>
              </w:rPr>
              <w:t xml:space="preserve"> </w:t>
            </w:r>
            <w:r w:rsidRPr="00B86AFC">
              <w:rPr>
                <w:rFonts w:ascii="Times New Roman" w:hAnsi="Times New Roman" w:cs="Times New Roman"/>
                <w:b w:val="0"/>
                <w:bCs w:val="0"/>
                <w:color w:val="000000" w:themeColor="text1"/>
                <w:sz w:val="24"/>
                <w:szCs w:val="24"/>
              </w:rPr>
              <w:t>klasės</w:t>
            </w:r>
            <w:r w:rsidRPr="00B86AFC">
              <w:rPr>
                <w:rFonts w:ascii="Times New Roman" w:hAnsi="Times New Roman" w:cs="Times New Roman"/>
                <w:b w:val="0"/>
                <w:bCs w:val="0"/>
                <w:color w:val="000000" w:themeColor="text1"/>
                <w:spacing w:val="-1"/>
                <w:sz w:val="24"/>
                <w:szCs w:val="24"/>
              </w:rPr>
              <w:t xml:space="preserve"> </w:t>
            </w:r>
            <w:r w:rsidRPr="00B86AFC">
              <w:rPr>
                <w:rFonts w:ascii="Times New Roman" w:hAnsi="Times New Roman" w:cs="Times New Roman"/>
                <w:b w:val="0"/>
                <w:bCs w:val="0"/>
                <w:color w:val="000000" w:themeColor="text1"/>
                <w:spacing w:val="-2"/>
                <w:sz w:val="24"/>
                <w:szCs w:val="24"/>
              </w:rPr>
              <w:t>pasiekimai</w:t>
            </w:r>
          </w:p>
          <w:tbl>
            <w:tblPr>
              <w:tblpPr w:leftFromText="180" w:rightFromText="180" w:vertAnchor="text" w:horzAnchor="page" w:tblpX="1102" w:tblpY="19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06"/>
              <w:gridCol w:w="1883"/>
            </w:tblGrid>
            <w:tr w:rsidR="00B86AFC" w:rsidRPr="00B86AFC" w14:paraId="6E5E6B04" w14:textId="77777777">
              <w:trPr>
                <w:trHeight w:val="635"/>
              </w:trPr>
              <w:tc>
                <w:tcPr>
                  <w:tcW w:w="4906" w:type="dxa"/>
                </w:tcPr>
                <w:p w14:paraId="0C00CC47"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zCs w:val="24"/>
                    </w:rPr>
                    <w:t>Pasiekimų</w:t>
                  </w:r>
                  <w:r w:rsidRPr="00B86AFC">
                    <w:rPr>
                      <w:color w:val="000000" w:themeColor="text1"/>
                      <w:spacing w:val="-1"/>
                      <w:szCs w:val="24"/>
                    </w:rPr>
                    <w:t xml:space="preserve"> </w:t>
                  </w:r>
                  <w:r w:rsidRPr="00B86AFC">
                    <w:rPr>
                      <w:color w:val="000000" w:themeColor="text1"/>
                      <w:spacing w:val="-2"/>
                      <w:szCs w:val="24"/>
                    </w:rPr>
                    <w:t>rodikliai</w:t>
                  </w:r>
                </w:p>
              </w:tc>
              <w:tc>
                <w:tcPr>
                  <w:tcW w:w="1883" w:type="dxa"/>
                </w:tcPr>
                <w:p w14:paraId="1A4C85C1" w14:textId="77777777" w:rsidR="0025109B" w:rsidRPr="00B86AFC" w:rsidRDefault="00000000">
                  <w:pPr>
                    <w:pStyle w:val="TableParagraph"/>
                    <w:spacing w:line="275" w:lineRule="exact"/>
                    <w:ind w:left="0"/>
                    <w:jc w:val="center"/>
                    <w:rPr>
                      <w:color w:val="000000" w:themeColor="text1"/>
                      <w:szCs w:val="24"/>
                    </w:rPr>
                  </w:pPr>
                  <w:r w:rsidRPr="00B86AFC">
                    <w:rPr>
                      <w:color w:val="000000" w:themeColor="text1"/>
                      <w:spacing w:val="-2"/>
                      <w:szCs w:val="24"/>
                    </w:rPr>
                    <w:t>2024–2025</w:t>
                  </w:r>
                </w:p>
                <w:p w14:paraId="11023847" w14:textId="77777777" w:rsidR="0025109B" w:rsidRPr="00B86AFC" w:rsidRDefault="00000000">
                  <w:pPr>
                    <w:pStyle w:val="TableParagraph"/>
                    <w:ind w:left="0"/>
                    <w:jc w:val="center"/>
                    <w:rPr>
                      <w:color w:val="000000" w:themeColor="text1"/>
                      <w:szCs w:val="24"/>
                    </w:rPr>
                  </w:pPr>
                  <w:r w:rsidRPr="00B86AFC">
                    <w:rPr>
                      <w:color w:val="000000" w:themeColor="text1"/>
                      <w:szCs w:val="24"/>
                    </w:rPr>
                    <w:t>m.</w:t>
                  </w:r>
                  <w:r w:rsidRPr="00B86AFC">
                    <w:rPr>
                      <w:color w:val="000000" w:themeColor="text1"/>
                      <w:spacing w:val="1"/>
                      <w:szCs w:val="24"/>
                    </w:rPr>
                    <w:t xml:space="preserve"> </w:t>
                  </w:r>
                  <w:r w:rsidRPr="00B86AFC">
                    <w:rPr>
                      <w:color w:val="000000" w:themeColor="text1"/>
                      <w:spacing w:val="-5"/>
                      <w:szCs w:val="24"/>
                    </w:rPr>
                    <w:t>m.</w:t>
                  </w:r>
                </w:p>
              </w:tc>
            </w:tr>
            <w:tr w:rsidR="00B86AFC" w:rsidRPr="00B86AFC" w14:paraId="5ABC5613" w14:textId="77777777">
              <w:trPr>
                <w:trHeight w:val="348"/>
              </w:trPr>
              <w:tc>
                <w:tcPr>
                  <w:tcW w:w="4906" w:type="dxa"/>
                </w:tcPr>
                <w:p w14:paraId="3329BEB7" w14:textId="77777777" w:rsidR="0025109B" w:rsidRPr="00B86AFC" w:rsidRDefault="00000000">
                  <w:pPr>
                    <w:pStyle w:val="TableParagraph"/>
                    <w:spacing w:line="276" w:lineRule="exact"/>
                    <w:ind w:left="0"/>
                    <w:jc w:val="both"/>
                    <w:rPr>
                      <w:color w:val="000000" w:themeColor="text1"/>
                      <w:szCs w:val="24"/>
                    </w:rPr>
                  </w:pPr>
                  <w:r w:rsidRPr="00B86AFC">
                    <w:rPr>
                      <w:color w:val="000000" w:themeColor="text1"/>
                      <w:szCs w:val="24"/>
                    </w:rPr>
                    <w:t>Bendras</w:t>
                  </w:r>
                  <w:r w:rsidRPr="00B86AFC">
                    <w:rPr>
                      <w:color w:val="000000" w:themeColor="text1"/>
                      <w:spacing w:val="-15"/>
                      <w:szCs w:val="24"/>
                    </w:rPr>
                    <w:t xml:space="preserve"> </w:t>
                  </w:r>
                  <w:r w:rsidRPr="00B86AFC">
                    <w:rPr>
                      <w:color w:val="000000" w:themeColor="text1"/>
                      <w:szCs w:val="24"/>
                    </w:rPr>
                    <w:t>5–10</w:t>
                  </w:r>
                  <w:r w:rsidRPr="00B86AFC">
                    <w:rPr>
                      <w:color w:val="000000" w:themeColor="text1"/>
                      <w:spacing w:val="-15"/>
                      <w:szCs w:val="24"/>
                    </w:rPr>
                    <w:t xml:space="preserve"> </w:t>
                  </w:r>
                  <w:r w:rsidRPr="00B86AFC">
                    <w:rPr>
                      <w:color w:val="000000" w:themeColor="text1"/>
                      <w:szCs w:val="24"/>
                    </w:rPr>
                    <w:t xml:space="preserve">klasių metinių pažymių </w:t>
                  </w:r>
                  <w:r w:rsidRPr="00B86AFC">
                    <w:rPr>
                      <w:color w:val="000000" w:themeColor="text1"/>
                      <w:spacing w:val="-2"/>
                      <w:szCs w:val="24"/>
                    </w:rPr>
                    <w:t>vidurkis</w:t>
                  </w:r>
                </w:p>
              </w:tc>
              <w:tc>
                <w:tcPr>
                  <w:tcW w:w="1883" w:type="dxa"/>
                </w:tcPr>
                <w:p w14:paraId="5600F071" w14:textId="77777777" w:rsidR="0025109B" w:rsidRPr="00B86AFC" w:rsidRDefault="00000000">
                  <w:pPr>
                    <w:pStyle w:val="TableParagraph"/>
                    <w:ind w:left="0"/>
                    <w:jc w:val="center"/>
                    <w:rPr>
                      <w:color w:val="000000" w:themeColor="text1"/>
                      <w:szCs w:val="24"/>
                    </w:rPr>
                  </w:pPr>
                  <w:r w:rsidRPr="00B86AFC">
                    <w:rPr>
                      <w:color w:val="000000" w:themeColor="text1"/>
                      <w:szCs w:val="24"/>
                    </w:rPr>
                    <w:t>7,47</w:t>
                  </w:r>
                  <w:r w:rsidRPr="00B86AFC">
                    <w:rPr>
                      <w:color w:val="000000" w:themeColor="text1"/>
                      <w:spacing w:val="-10"/>
                      <w:szCs w:val="24"/>
                    </w:rPr>
                    <w:t>%</w:t>
                  </w:r>
                </w:p>
              </w:tc>
            </w:tr>
            <w:tr w:rsidR="00B86AFC" w:rsidRPr="00B86AFC" w14:paraId="7ADF5D7B" w14:textId="77777777">
              <w:trPr>
                <w:trHeight w:val="490"/>
              </w:trPr>
              <w:tc>
                <w:tcPr>
                  <w:tcW w:w="4906" w:type="dxa"/>
                </w:tcPr>
                <w:p w14:paraId="38B3A368" w14:textId="77777777" w:rsidR="0025109B" w:rsidRPr="00B86AFC" w:rsidRDefault="00000000">
                  <w:pPr>
                    <w:pStyle w:val="TableParagraph"/>
                    <w:spacing w:line="276" w:lineRule="exact"/>
                    <w:ind w:left="0"/>
                    <w:jc w:val="both"/>
                    <w:rPr>
                      <w:color w:val="000000" w:themeColor="text1"/>
                      <w:spacing w:val="-15"/>
                      <w:szCs w:val="24"/>
                    </w:rPr>
                  </w:pPr>
                  <w:r w:rsidRPr="00B86AFC">
                    <w:rPr>
                      <w:color w:val="000000" w:themeColor="text1"/>
                      <w:szCs w:val="24"/>
                    </w:rPr>
                    <w:t>Labai gerai besimokančių mokinių skaičius</w:t>
                  </w:r>
                  <w:r w:rsidRPr="00B86AFC">
                    <w:rPr>
                      <w:color w:val="000000" w:themeColor="text1"/>
                      <w:spacing w:val="-15"/>
                      <w:szCs w:val="24"/>
                    </w:rPr>
                    <w:t xml:space="preserve"> </w:t>
                  </w:r>
                </w:p>
                <w:p w14:paraId="17B97709" w14:textId="77777777" w:rsidR="0025109B" w:rsidRPr="00B86AFC" w:rsidRDefault="00000000">
                  <w:pPr>
                    <w:pStyle w:val="TableParagraph"/>
                    <w:spacing w:line="276" w:lineRule="exact"/>
                    <w:ind w:left="0"/>
                    <w:jc w:val="both"/>
                    <w:rPr>
                      <w:color w:val="000000" w:themeColor="text1"/>
                      <w:szCs w:val="24"/>
                    </w:rPr>
                  </w:pPr>
                  <w:r w:rsidRPr="00B86AFC">
                    <w:rPr>
                      <w:color w:val="000000" w:themeColor="text1"/>
                      <w:szCs w:val="24"/>
                    </w:rPr>
                    <w:t>(vidutinis</w:t>
                  </w:r>
                  <w:r w:rsidRPr="00B86AFC">
                    <w:rPr>
                      <w:color w:val="000000" w:themeColor="text1"/>
                      <w:spacing w:val="-15"/>
                      <w:szCs w:val="24"/>
                    </w:rPr>
                    <w:t xml:space="preserve"> </w:t>
                  </w:r>
                  <w:r w:rsidRPr="00B86AFC">
                    <w:rPr>
                      <w:color w:val="000000" w:themeColor="text1"/>
                      <w:szCs w:val="24"/>
                    </w:rPr>
                    <w:t>balas nuo 9 iki 10)</w:t>
                  </w:r>
                </w:p>
              </w:tc>
              <w:tc>
                <w:tcPr>
                  <w:tcW w:w="1883" w:type="dxa"/>
                </w:tcPr>
                <w:p w14:paraId="4A70826F" w14:textId="77777777" w:rsidR="0025109B" w:rsidRPr="00B86AFC" w:rsidRDefault="00000000">
                  <w:pPr>
                    <w:pStyle w:val="TableParagraph"/>
                    <w:ind w:left="0"/>
                    <w:jc w:val="center"/>
                    <w:rPr>
                      <w:color w:val="000000" w:themeColor="text1"/>
                      <w:szCs w:val="24"/>
                    </w:rPr>
                  </w:pPr>
                  <w:r w:rsidRPr="00B86AFC">
                    <w:rPr>
                      <w:color w:val="000000" w:themeColor="text1"/>
                      <w:szCs w:val="24"/>
                    </w:rPr>
                    <w:t>2</w:t>
                  </w:r>
                  <w:r w:rsidRPr="00B86AFC">
                    <w:rPr>
                      <w:color w:val="000000" w:themeColor="text1"/>
                      <w:spacing w:val="-10"/>
                      <w:szCs w:val="24"/>
                    </w:rPr>
                    <w:t>%</w:t>
                  </w:r>
                </w:p>
              </w:tc>
            </w:tr>
            <w:tr w:rsidR="00B86AFC" w:rsidRPr="00B86AFC" w14:paraId="208F107A" w14:textId="77777777">
              <w:trPr>
                <w:trHeight w:val="601"/>
              </w:trPr>
              <w:tc>
                <w:tcPr>
                  <w:tcW w:w="4906" w:type="dxa"/>
                </w:tcPr>
                <w:p w14:paraId="1529151C" w14:textId="77777777" w:rsidR="0025109B" w:rsidRPr="00B86AFC" w:rsidRDefault="00000000">
                  <w:pPr>
                    <w:pStyle w:val="TableParagraph"/>
                    <w:spacing w:line="276" w:lineRule="exact"/>
                    <w:ind w:left="0"/>
                    <w:jc w:val="both"/>
                    <w:rPr>
                      <w:color w:val="000000" w:themeColor="text1"/>
                      <w:szCs w:val="24"/>
                    </w:rPr>
                  </w:pPr>
                  <w:r w:rsidRPr="00B86AFC">
                    <w:rPr>
                      <w:color w:val="000000" w:themeColor="text1"/>
                      <w:szCs w:val="24"/>
                    </w:rPr>
                    <w:t xml:space="preserve">Gerai besimokančių mokinių skaičius </w:t>
                  </w:r>
                </w:p>
                <w:p w14:paraId="4BE8B1B7" w14:textId="77777777" w:rsidR="0025109B" w:rsidRPr="00B86AFC" w:rsidRDefault="00000000">
                  <w:pPr>
                    <w:pStyle w:val="TableParagraph"/>
                    <w:spacing w:line="276" w:lineRule="exact"/>
                    <w:ind w:left="0"/>
                    <w:jc w:val="both"/>
                    <w:rPr>
                      <w:color w:val="000000" w:themeColor="text1"/>
                      <w:szCs w:val="24"/>
                    </w:rPr>
                  </w:pPr>
                  <w:r w:rsidRPr="00B86AFC">
                    <w:rPr>
                      <w:color w:val="000000" w:themeColor="text1"/>
                      <w:szCs w:val="24"/>
                    </w:rPr>
                    <w:t>(vidutinis</w:t>
                  </w:r>
                  <w:r w:rsidRPr="00B86AFC">
                    <w:rPr>
                      <w:color w:val="000000" w:themeColor="text1"/>
                      <w:spacing w:val="-13"/>
                      <w:szCs w:val="24"/>
                    </w:rPr>
                    <w:t xml:space="preserve"> </w:t>
                  </w:r>
                  <w:r w:rsidRPr="00B86AFC">
                    <w:rPr>
                      <w:color w:val="000000" w:themeColor="text1"/>
                      <w:szCs w:val="24"/>
                    </w:rPr>
                    <w:t>balas</w:t>
                  </w:r>
                  <w:r w:rsidRPr="00B86AFC">
                    <w:rPr>
                      <w:color w:val="000000" w:themeColor="text1"/>
                      <w:spacing w:val="-13"/>
                      <w:szCs w:val="24"/>
                    </w:rPr>
                    <w:t xml:space="preserve"> </w:t>
                  </w:r>
                  <w:r w:rsidRPr="00B86AFC">
                    <w:rPr>
                      <w:color w:val="000000" w:themeColor="text1"/>
                      <w:szCs w:val="24"/>
                    </w:rPr>
                    <w:t>nuo</w:t>
                  </w:r>
                  <w:r w:rsidRPr="00B86AFC">
                    <w:rPr>
                      <w:color w:val="000000" w:themeColor="text1"/>
                      <w:spacing w:val="-13"/>
                      <w:szCs w:val="24"/>
                    </w:rPr>
                    <w:t xml:space="preserve"> </w:t>
                  </w:r>
                  <w:r w:rsidRPr="00B86AFC">
                    <w:rPr>
                      <w:color w:val="000000" w:themeColor="text1"/>
                      <w:szCs w:val="24"/>
                    </w:rPr>
                    <w:t>7 iki 8,99)</w:t>
                  </w:r>
                </w:p>
              </w:tc>
              <w:tc>
                <w:tcPr>
                  <w:tcW w:w="1883" w:type="dxa"/>
                </w:tcPr>
                <w:p w14:paraId="3057ED63" w14:textId="77777777" w:rsidR="0025109B" w:rsidRPr="00B86AFC" w:rsidRDefault="00000000">
                  <w:pPr>
                    <w:pStyle w:val="TableParagraph"/>
                    <w:ind w:left="0"/>
                    <w:jc w:val="center"/>
                    <w:rPr>
                      <w:color w:val="000000" w:themeColor="text1"/>
                      <w:szCs w:val="24"/>
                    </w:rPr>
                  </w:pPr>
                  <w:r w:rsidRPr="00B86AFC">
                    <w:rPr>
                      <w:color w:val="000000" w:themeColor="text1"/>
                      <w:szCs w:val="24"/>
                    </w:rPr>
                    <w:t>22</w:t>
                  </w:r>
                  <w:r w:rsidRPr="00B86AFC">
                    <w:rPr>
                      <w:color w:val="000000" w:themeColor="text1"/>
                      <w:spacing w:val="-10"/>
                      <w:szCs w:val="24"/>
                    </w:rPr>
                    <w:t>%</w:t>
                  </w:r>
                </w:p>
              </w:tc>
            </w:tr>
          </w:tbl>
          <w:p w14:paraId="42CE9163" w14:textId="77777777" w:rsidR="0025109B" w:rsidRPr="00B86AFC" w:rsidRDefault="0025109B">
            <w:pPr>
              <w:rPr>
                <w:color w:val="000000" w:themeColor="text1"/>
              </w:rPr>
            </w:pPr>
          </w:p>
          <w:p w14:paraId="5370D0FB" w14:textId="77777777" w:rsidR="0025109B" w:rsidRPr="00B86AFC" w:rsidRDefault="0025109B">
            <w:pPr>
              <w:jc w:val="both"/>
              <w:rPr>
                <w:color w:val="000000" w:themeColor="text1"/>
                <w:szCs w:val="24"/>
              </w:rPr>
            </w:pPr>
          </w:p>
          <w:p w14:paraId="3F627821" w14:textId="77777777" w:rsidR="0025109B" w:rsidRPr="00B86AFC" w:rsidRDefault="0025109B">
            <w:pPr>
              <w:jc w:val="both"/>
              <w:rPr>
                <w:color w:val="000000" w:themeColor="text1"/>
                <w:szCs w:val="24"/>
              </w:rPr>
            </w:pPr>
          </w:p>
          <w:p w14:paraId="3D64B304" w14:textId="77777777" w:rsidR="0025109B" w:rsidRPr="00B86AFC" w:rsidRDefault="0025109B">
            <w:pPr>
              <w:jc w:val="both"/>
              <w:rPr>
                <w:color w:val="000000" w:themeColor="text1"/>
                <w:szCs w:val="24"/>
              </w:rPr>
            </w:pPr>
          </w:p>
          <w:p w14:paraId="179A7B95" w14:textId="77777777" w:rsidR="0025109B" w:rsidRPr="00B86AFC" w:rsidRDefault="0025109B">
            <w:pPr>
              <w:jc w:val="both"/>
              <w:rPr>
                <w:color w:val="000000" w:themeColor="text1"/>
                <w:szCs w:val="24"/>
              </w:rPr>
            </w:pPr>
          </w:p>
          <w:p w14:paraId="67537F68" w14:textId="77777777" w:rsidR="0025109B" w:rsidRPr="00B86AFC" w:rsidRDefault="0025109B">
            <w:pPr>
              <w:jc w:val="both"/>
              <w:rPr>
                <w:color w:val="000000" w:themeColor="text1"/>
                <w:szCs w:val="24"/>
              </w:rPr>
            </w:pPr>
          </w:p>
          <w:p w14:paraId="0D0517AD" w14:textId="77777777" w:rsidR="0025109B" w:rsidRPr="00B86AFC" w:rsidRDefault="0025109B">
            <w:pPr>
              <w:jc w:val="both"/>
              <w:rPr>
                <w:color w:val="000000" w:themeColor="text1"/>
                <w:szCs w:val="24"/>
              </w:rPr>
            </w:pPr>
          </w:p>
          <w:p w14:paraId="5115CDA1" w14:textId="77777777" w:rsidR="0025109B" w:rsidRPr="00B86AFC" w:rsidRDefault="0025109B">
            <w:pPr>
              <w:jc w:val="both"/>
              <w:rPr>
                <w:color w:val="000000" w:themeColor="text1"/>
                <w:szCs w:val="24"/>
              </w:rPr>
            </w:pPr>
          </w:p>
          <w:p w14:paraId="29DED48B" w14:textId="77777777" w:rsidR="0025109B" w:rsidRPr="00B86AFC" w:rsidRDefault="0025109B">
            <w:pPr>
              <w:jc w:val="both"/>
              <w:rPr>
                <w:color w:val="000000" w:themeColor="text1"/>
                <w:szCs w:val="24"/>
              </w:rPr>
            </w:pPr>
          </w:p>
          <w:p w14:paraId="4232B2F2" w14:textId="77777777" w:rsidR="0025109B" w:rsidRPr="00B86AFC" w:rsidRDefault="00000000">
            <w:pPr>
              <w:jc w:val="both"/>
              <w:rPr>
                <w:color w:val="000000" w:themeColor="text1"/>
                <w:szCs w:val="24"/>
                <w:lang w:eastAsia="lt-LT"/>
              </w:rPr>
            </w:pPr>
            <w:r w:rsidRPr="00B86AFC">
              <w:rPr>
                <w:color w:val="000000" w:themeColor="text1"/>
                <w:szCs w:val="24"/>
              </w:rPr>
              <w:t>Metodinės tarybos posėdyje 2025-08-31 d. Nr.1 buvo pristatyta 2025 m. PUPP ir standartizuotų testų rezultatų lyginamoji analizė.</w:t>
            </w:r>
            <w:r w:rsidRPr="00B86AFC">
              <w:rPr>
                <w:color w:val="000000" w:themeColor="text1"/>
                <w:szCs w:val="24"/>
                <w:lang w:eastAsia="lt-LT"/>
              </w:rPr>
              <w:t xml:space="preserve"> Remiantis atliktos analizės išvadomis mokykla panaudoja visas valandas, skirtas skirtingų gebėjimų mokinių ugdymui. </w:t>
            </w:r>
          </w:p>
          <w:p w14:paraId="2E07B7F2" w14:textId="77777777" w:rsidR="0025109B" w:rsidRPr="00B86AFC" w:rsidRDefault="00000000">
            <w:pPr>
              <w:jc w:val="both"/>
              <w:rPr>
                <w:color w:val="000000" w:themeColor="text1"/>
                <w:szCs w:val="24"/>
                <w:lang w:eastAsia="lt-LT"/>
              </w:rPr>
            </w:pPr>
            <w:r w:rsidRPr="00B86AFC">
              <w:rPr>
                <w:color w:val="000000" w:themeColor="text1"/>
                <w:szCs w:val="24"/>
                <w:lang w:eastAsia="lt-LT"/>
              </w:rPr>
              <w:t>202</w:t>
            </w:r>
            <w:r w:rsidRPr="00B86AFC">
              <w:rPr>
                <w:color w:val="000000" w:themeColor="text1"/>
                <w:szCs w:val="24"/>
                <w:lang w:val="en-US" w:eastAsia="lt-LT"/>
              </w:rPr>
              <w:t>5</w:t>
            </w:r>
            <w:r w:rsidRPr="00B86AFC">
              <w:rPr>
                <w:color w:val="000000" w:themeColor="text1"/>
                <w:szCs w:val="24"/>
                <w:lang w:eastAsia="lt-LT"/>
              </w:rPr>
              <w:t xml:space="preserve"> m. PUPP rezultatai:</w:t>
            </w:r>
          </w:p>
          <w:p w14:paraId="79288412" w14:textId="77777777" w:rsidR="0025109B" w:rsidRPr="00B86AFC" w:rsidRDefault="00000000">
            <w:pPr>
              <w:pStyle w:val="Sraopastraipa"/>
              <w:numPr>
                <w:ilvl w:val="0"/>
                <w:numId w:val="2"/>
              </w:numPr>
              <w:jc w:val="both"/>
              <w:rPr>
                <w:color w:val="000000" w:themeColor="text1"/>
                <w:szCs w:val="24"/>
                <w:lang w:eastAsia="lt-LT"/>
              </w:rPr>
            </w:pPr>
            <w:r w:rsidRPr="00B86AFC">
              <w:rPr>
                <w:color w:val="000000" w:themeColor="text1"/>
                <w:szCs w:val="24"/>
                <w:lang w:eastAsia="lt-LT"/>
              </w:rPr>
              <w:t>Gimtoji kalba – įvertinimų vidurkis – 7 b.</w:t>
            </w:r>
          </w:p>
          <w:p w14:paraId="225F997B" w14:textId="77777777" w:rsidR="0025109B" w:rsidRPr="00B86AFC" w:rsidRDefault="00000000">
            <w:pPr>
              <w:pStyle w:val="Sraopastraipa"/>
              <w:numPr>
                <w:ilvl w:val="0"/>
                <w:numId w:val="2"/>
              </w:numPr>
              <w:jc w:val="both"/>
              <w:rPr>
                <w:color w:val="000000" w:themeColor="text1"/>
                <w:szCs w:val="24"/>
                <w:lang w:eastAsia="lt-LT"/>
              </w:rPr>
            </w:pPr>
            <w:r w:rsidRPr="00B86AFC">
              <w:rPr>
                <w:color w:val="000000" w:themeColor="text1"/>
                <w:szCs w:val="24"/>
                <w:lang w:eastAsia="lt-LT"/>
              </w:rPr>
              <w:t xml:space="preserve">Lietuvių kalba ir literatūra – įvertinimų vidurkis – </w:t>
            </w:r>
            <w:r w:rsidRPr="00B86AFC">
              <w:rPr>
                <w:color w:val="000000" w:themeColor="text1"/>
                <w:szCs w:val="24"/>
                <w:lang w:val="en-US" w:eastAsia="lt-LT"/>
              </w:rPr>
              <w:t>5</w:t>
            </w:r>
            <w:r w:rsidRPr="00B86AFC">
              <w:rPr>
                <w:color w:val="000000" w:themeColor="text1"/>
                <w:szCs w:val="24"/>
                <w:lang w:eastAsia="lt-LT"/>
              </w:rPr>
              <w:t xml:space="preserve"> b.</w:t>
            </w:r>
            <w:r w:rsidRPr="00B86AFC">
              <w:rPr>
                <w:color w:val="000000" w:themeColor="text1"/>
                <w:szCs w:val="24"/>
                <w:lang w:val="en-US" w:eastAsia="lt-LT"/>
              </w:rPr>
              <w:t>(š.-5,45)</w:t>
            </w:r>
          </w:p>
          <w:p w14:paraId="488FCFBC" w14:textId="77777777" w:rsidR="0025109B" w:rsidRPr="00B86AFC" w:rsidRDefault="00000000">
            <w:pPr>
              <w:pStyle w:val="Sraopastraipa"/>
              <w:numPr>
                <w:ilvl w:val="0"/>
                <w:numId w:val="2"/>
              </w:numPr>
              <w:jc w:val="both"/>
              <w:rPr>
                <w:color w:val="000000" w:themeColor="text1"/>
                <w:szCs w:val="24"/>
                <w:lang w:eastAsia="lt-LT"/>
              </w:rPr>
            </w:pPr>
            <w:r w:rsidRPr="00B86AFC">
              <w:rPr>
                <w:color w:val="000000" w:themeColor="text1"/>
                <w:szCs w:val="24"/>
                <w:lang w:eastAsia="lt-LT"/>
              </w:rPr>
              <w:lastRenderedPageBreak/>
              <w:t xml:space="preserve">Matematika – įvertinimų vidurkis – </w:t>
            </w:r>
            <w:r w:rsidRPr="00B86AFC">
              <w:rPr>
                <w:color w:val="000000" w:themeColor="text1"/>
                <w:szCs w:val="24"/>
                <w:lang w:val="en-US" w:eastAsia="lt-LT"/>
              </w:rPr>
              <w:t>6,83</w:t>
            </w:r>
            <w:r w:rsidRPr="00B86AFC">
              <w:rPr>
                <w:color w:val="000000" w:themeColor="text1"/>
                <w:szCs w:val="24"/>
                <w:lang w:eastAsia="lt-LT"/>
              </w:rPr>
              <w:t xml:space="preserve"> b.</w:t>
            </w:r>
            <w:r w:rsidRPr="00B86AFC">
              <w:rPr>
                <w:color w:val="000000" w:themeColor="text1"/>
                <w:szCs w:val="24"/>
                <w:lang w:val="en-US" w:eastAsia="lt-LT"/>
              </w:rPr>
              <w:t>(š.-6,27)</w:t>
            </w:r>
          </w:p>
          <w:p w14:paraId="50214726" w14:textId="77777777" w:rsidR="0025109B" w:rsidRPr="00B86AFC" w:rsidRDefault="00000000">
            <w:pPr>
              <w:jc w:val="both"/>
              <w:rPr>
                <w:color w:val="000000" w:themeColor="text1"/>
                <w:szCs w:val="24"/>
                <w:lang w:eastAsia="lt-LT"/>
              </w:rPr>
            </w:pPr>
            <w:r w:rsidRPr="00B86AFC">
              <w:rPr>
                <w:color w:val="000000" w:themeColor="text1"/>
                <w:szCs w:val="24"/>
                <w:lang w:eastAsia="lt-LT"/>
              </w:rPr>
              <w:t>6 mokiniai įgijo pagrindinį išsilavinimą. Iš jų 16% mokinių tęsia mokymąsi pagal vidurinio ugdymo programą, 68% mokosi profesinėse mokyklose.</w:t>
            </w:r>
          </w:p>
          <w:p w14:paraId="27B34D34" w14:textId="77777777" w:rsidR="0025109B" w:rsidRPr="00B86AFC" w:rsidRDefault="00000000">
            <w:pPr>
              <w:jc w:val="both"/>
              <w:rPr>
                <w:color w:val="000000" w:themeColor="text1"/>
                <w:szCs w:val="24"/>
                <w:lang w:eastAsia="lt-LT"/>
              </w:rPr>
            </w:pPr>
            <w:r w:rsidRPr="00B86AFC">
              <w:rPr>
                <w:color w:val="000000" w:themeColor="text1"/>
                <w:szCs w:val="24"/>
                <w:lang w:eastAsia="lt-LT"/>
              </w:rPr>
              <w:t>Standartizuotų testų rezulta</w:t>
            </w:r>
            <w:r w:rsidRPr="00B86AFC">
              <w:rPr>
                <w:color w:val="000000" w:themeColor="text1"/>
                <w:szCs w:val="24"/>
                <w:lang w:val="pl-PL" w:eastAsia="lt-LT"/>
              </w:rPr>
              <w:t>tai</w:t>
            </w:r>
            <w:r w:rsidRPr="00B86AFC">
              <w:rPr>
                <w:color w:val="000000" w:themeColor="text1"/>
                <w:szCs w:val="24"/>
                <w:lang w:eastAsia="lt-LT"/>
              </w:rPr>
              <w:t>:</w:t>
            </w:r>
          </w:p>
          <w:p w14:paraId="24A599E9" w14:textId="77777777" w:rsidR="0025109B" w:rsidRPr="00B86AFC" w:rsidRDefault="00000000">
            <w:pPr>
              <w:jc w:val="both"/>
              <w:rPr>
                <w:color w:val="000000" w:themeColor="text1"/>
                <w:szCs w:val="24"/>
                <w:lang w:eastAsia="lt-LT"/>
              </w:rPr>
            </w:pPr>
            <w:r w:rsidRPr="00B86AFC">
              <w:rPr>
                <w:color w:val="000000" w:themeColor="text1"/>
                <w:szCs w:val="24"/>
                <w:lang w:eastAsia="lt-LT"/>
              </w:rPr>
              <w:t>4 klasė</w:t>
            </w:r>
          </w:p>
          <w:tbl>
            <w:tblPr>
              <w:tblStyle w:val="Lentelstinklelis"/>
              <w:tblW w:w="0" w:type="auto"/>
              <w:tblLook w:val="04A0" w:firstRow="1" w:lastRow="0" w:firstColumn="1" w:lastColumn="0" w:noHBand="0" w:noVBand="1"/>
            </w:tblPr>
            <w:tblGrid>
              <w:gridCol w:w="1255"/>
              <w:gridCol w:w="2098"/>
              <w:gridCol w:w="2356"/>
              <w:gridCol w:w="3228"/>
            </w:tblGrid>
            <w:tr w:rsidR="00B86AFC" w:rsidRPr="00B86AFC" w14:paraId="070BBEEA" w14:textId="77777777">
              <w:tc>
                <w:tcPr>
                  <w:tcW w:w="1264" w:type="dxa"/>
                </w:tcPr>
                <w:p w14:paraId="000E4735" w14:textId="77777777" w:rsidR="0025109B" w:rsidRPr="00B86AFC" w:rsidRDefault="00000000">
                  <w:pPr>
                    <w:jc w:val="both"/>
                    <w:rPr>
                      <w:color w:val="000000" w:themeColor="text1"/>
                      <w:szCs w:val="24"/>
                      <w:lang w:eastAsia="lt-LT"/>
                    </w:rPr>
                  </w:pPr>
                  <w:r w:rsidRPr="00B86AFC">
                    <w:rPr>
                      <w:color w:val="000000" w:themeColor="text1"/>
                      <w:szCs w:val="24"/>
                      <w:lang w:eastAsia="lt-LT"/>
                    </w:rPr>
                    <w:t>Metai</w:t>
                  </w:r>
                </w:p>
              </w:tc>
              <w:tc>
                <w:tcPr>
                  <w:tcW w:w="2112" w:type="dxa"/>
                </w:tcPr>
                <w:p w14:paraId="3ECE5B46" w14:textId="77777777" w:rsidR="0025109B" w:rsidRPr="00B86AFC" w:rsidRDefault="00000000">
                  <w:pPr>
                    <w:jc w:val="both"/>
                    <w:rPr>
                      <w:color w:val="000000" w:themeColor="text1"/>
                      <w:szCs w:val="24"/>
                      <w:lang w:eastAsia="lt-LT"/>
                    </w:rPr>
                  </w:pPr>
                  <w:r w:rsidRPr="00B86AFC">
                    <w:rPr>
                      <w:color w:val="000000" w:themeColor="text1"/>
                      <w:szCs w:val="24"/>
                      <w:lang w:eastAsia="lt-LT"/>
                    </w:rPr>
                    <w:t>Matematika</w:t>
                  </w:r>
                </w:p>
              </w:tc>
              <w:tc>
                <w:tcPr>
                  <w:tcW w:w="2376" w:type="dxa"/>
                </w:tcPr>
                <w:p w14:paraId="0D906DEB" w14:textId="77777777" w:rsidR="0025109B" w:rsidRPr="00B86AFC" w:rsidRDefault="00000000">
                  <w:pPr>
                    <w:jc w:val="both"/>
                    <w:rPr>
                      <w:color w:val="000000" w:themeColor="text1"/>
                      <w:szCs w:val="24"/>
                      <w:lang w:eastAsia="lt-LT"/>
                    </w:rPr>
                  </w:pPr>
                  <w:r w:rsidRPr="00B86AFC">
                    <w:rPr>
                      <w:color w:val="000000" w:themeColor="text1"/>
                      <w:spacing w:val="-2"/>
                      <w:szCs w:val="24"/>
                    </w:rPr>
                    <w:t>Lietuvių kalba ir literatūra (skaitymas)</w:t>
                  </w:r>
                </w:p>
              </w:tc>
              <w:tc>
                <w:tcPr>
                  <w:tcW w:w="3265" w:type="dxa"/>
                </w:tcPr>
                <w:p w14:paraId="7A321AA3" w14:textId="77777777" w:rsidR="0025109B" w:rsidRPr="00B86AFC" w:rsidRDefault="00000000">
                  <w:pPr>
                    <w:jc w:val="both"/>
                    <w:rPr>
                      <w:color w:val="000000" w:themeColor="text1"/>
                      <w:szCs w:val="24"/>
                      <w:lang w:eastAsia="lt-LT"/>
                    </w:rPr>
                  </w:pPr>
                  <w:r w:rsidRPr="00B86AFC">
                    <w:rPr>
                      <w:color w:val="000000" w:themeColor="text1"/>
                      <w:spacing w:val="-2"/>
                      <w:szCs w:val="24"/>
                    </w:rPr>
                    <w:t>Tautinių mažumų (rusų) gimtoji kalba ir literatūra (skaitymas)</w:t>
                  </w:r>
                </w:p>
              </w:tc>
            </w:tr>
            <w:tr w:rsidR="00B86AFC" w:rsidRPr="00B86AFC" w14:paraId="7436B6ED" w14:textId="77777777">
              <w:tc>
                <w:tcPr>
                  <w:tcW w:w="1264" w:type="dxa"/>
                </w:tcPr>
                <w:p w14:paraId="762285E9" w14:textId="77777777" w:rsidR="0025109B" w:rsidRPr="00B86AFC" w:rsidRDefault="00000000">
                  <w:pPr>
                    <w:jc w:val="both"/>
                    <w:rPr>
                      <w:color w:val="000000" w:themeColor="text1"/>
                      <w:szCs w:val="24"/>
                      <w:lang w:val="en-US" w:eastAsia="lt-LT"/>
                    </w:rPr>
                  </w:pPr>
                  <w:r w:rsidRPr="00B86AFC">
                    <w:rPr>
                      <w:color w:val="000000" w:themeColor="text1"/>
                      <w:szCs w:val="24"/>
                      <w:lang w:eastAsia="lt-LT"/>
                    </w:rPr>
                    <w:t>202</w:t>
                  </w:r>
                  <w:r w:rsidRPr="00B86AFC">
                    <w:rPr>
                      <w:color w:val="000000" w:themeColor="text1"/>
                      <w:szCs w:val="24"/>
                      <w:lang w:val="en-US" w:eastAsia="lt-LT"/>
                    </w:rPr>
                    <w:t>5</w:t>
                  </w:r>
                </w:p>
              </w:tc>
              <w:tc>
                <w:tcPr>
                  <w:tcW w:w="2112" w:type="dxa"/>
                </w:tcPr>
                <w:p w14:paraId="257835DB" w14:textId="77777777" w:rsidR="0025109B" w:rsidRPr="00B86AFC" w:rsidRDefault="00000000">
                  <w:pPr>
                    <w:jc w:val="both"/>
                    <w:rPr>
                      <w:color w:val="000000" w:themeColor="text1"/>
                      <w:szCs w:val="24"/>
                      <w:lang w:eastAsia="lt-LT"/>
                    </w:rPr>
                  </w:pPr>
                  <w:r w:rsidRPr="00B86AFC">
                    <w:rPr>
                      <w:color w:val="000000" w:themeColor="text1"/>
                      <w:spacing w:val="-4"/>
                      <w:szCs w:val="24"/>
                    </w:rPr>
                    <w:t>76,1</w:t>
                  </w:r>
                </w:p>
              </w:tc>
              <w:tc>
                <w:tcPr>
                  <w:tcW w:w="2376" w:type="dxa"/>
                </w:tcPr>
                <w:p w14:paraId="0FB6CFEE" w14:textId="77777777" w:rsidR="0025109B" w:rsidRPr="00B86AFC" w:rsidRDefault="00000000">
                  <w:pPr>
                    <w:jc w:val="both"/>
                    <w:rPr>
                      <w:color w:val="000000" w:themeColor="text1"/>
                      <w:szCs w:val="24"/>
                      <w:lang w:val="en-US" w:eastAsia="lt-LT"/>
                    </w:rPr>
                  </w:pPr>
                  <w:r w:rsidRPr="00B86AFC">
                    <w:rPr>
                      <w:color w:val="000000" w:themeColor="text1"/>
                      <w:szCs w:val="24"/>
                      <w:lang w:val="en-US" w:eastAsia="lt-LT"/>
                    </w:rPr>
                    <w:t>65,1</w:t>
                  </w:r>
                </w:p>
              </w:tc>
              <w:tc>
                <w:tcPr>
                  <w:tcW w:w="3265" w:type="dxa"/>
                </w:tcPr>
                <w:p w14:paraId="40D2E197" w14:textId="77777777" w:rsidR="0025109B" w:rsidRPr="00B86AFC" w:rsidRDefault="00000000">
                  <w:pPr>
                    <w:jc w:val="both"/>
                    <w:rPr>
                      <w:color w:val="000000" w:themeColor="text1"/>
                      <w:szCs w:val="24"/>
                      <w:lang w:val="en-US" w:eastAsia="lt-LT"/>
                    </w:rPr>
                  </w:pPr>
                  <w:r w:rsidRPr="00B86AFC">
                    <w:rPr>
                      <w:color w:val="000000" w:themeColor="text1"/>
                      <w:szCs w:val="24"/>
                      <w:lang w:val="en-US" w:eastAsia="lt-LT"/>
                    </w:rPr>
                    <w:t>84</w:t>
                  </w:r>
                </w:p>
              </w:tc>
            </w:tr>
          </w:tbl>
          <w:p w14:paraId="06CB87A1" w14:textId="77777777" w:rsidR="0025109B" w:rsidRPr="00B86AFC" w:rsidRDefault="00000000">
            <w:pPr>
              <w:jc w:val="both"/>
              <w:rPr>
                <w:color w:val="000000" w:themeColor="text1"/>
                <w:szCs w:val="24"/>
                <w:lang w:eastAsia="lt-LT"/>
              </w:rPr>
            </w:pPr>
            <w:r w:rsidRPr="00B86AFC">
              <w:rPr>
                <w:color w:val="000000" w:themeColor="text1"/>
                <w:szCs w:val="24"/>
                <w:lang w:eastAsia="lt-LT"/>
              </w:rPr>
              <w:t>8 klasė</w:t>
            </w:r>
          </w:p>
          <w:tbl>
            <w:tblPr>
              <w:tblStyle w:val="Lentelstinklelis"/>
              <w:tblW w:w="0" w:type="auto"/>
              <w:tblLook w:val="04A0" w:firstRow="1" w:lastRow="0" w:firstColumn="1" w:lastColumn="0" w:noHBand="0" w:noVBand="1"/>
            </w:tblPr>
            <w:tblGrid>
              <w:gridCol w:w="1294"/>
              <w:gridCol w:w="2043"/>
              <w:gridCol w:w="2381"/>
              <w:gridCol w:w="3219"/>
            </w:tblGrid>
            <w:tr w:rsidR="00B86AFC" w:rsidRPr="00B86AFC" w14:paraId="627F8DFA" w14:textId="77777777">
              <w:tc>
                <w:tcPr>
                  <w:tcW w:w="1301" w:type="dxa"/>
                </w:tcPr>
                <w:p w14:paraId="491ED0E1" w14:textId="77777777" w:rsidR="0025109B" w:rsidRPr="00B86AFC" w:rsidRDefault="00000000">
                  <w:pPr>
                    <w:jc w:val="both"/>
                    <w:rPr>
                      <w:color w:val="000000" w:themeColor="text1"/>
                      <w:szCs w:val="24"/>
                      <w:lang w:eastAsia="lt-LT"/>
                    </w:rPr>
                  </w:pPr>
                  <w:r w:rsidRPr="00B86AFC">
                    <w:rPr>
                      <w:color w:val="000000" w:themeColor="text1"/>
                      <w:szCs w:val="24"/>
                      <w:lang w:eastAsia="lt-LT"/>
                    </w:rPr>
                    <w:t>Metai</w:t>
                  </w:r>
                </w:p>
              </w:tc>
              <w:tc>
                <w:tcPr>
                  <w:tcW w:w="2051" w:type="dxa"/>
                </w:tcPr>
                <w:p w14:paraId="3E4013B7" w14:textId="77777777" w:rsidR="0025109B" w:rsidRPr="00B86AFC" w:rsidRDefault="00000000">
                  <w:pPr>
                    <w:jc w:val="both"/>
                    <w:rPr>
                      <w:color w:val="000000" w:themeColor="text1"/>
                      <w:szCs w:val="24"/>
                      <w:lang w:eastAsia="lt-LT"/>
                    </w:rPr>
                  </w:pPr>
                  <w:r w:rsidRPr="00B86AFC">
                    <w:rPr>
                      <w:color w:val="000000" w:themeColor="text1"/>
                      <w:szCs w:val="24"/>
                      <w:lang w:eastAsia="lt-LT"/>
                    </w:rPr>
                    <w:t>Matematika</w:t>
                  </w:r>
                </w:p>
              </w:tc>
              <w:tc>
                <w:tcPr>
                  <w:tcW w:w="2394" w:type="dxa"/>
                </w:tcPr>
                <w:p w14:paraId="7C9B02E8" w14:textId="77777777" w:rsidR="0025109B" w:rsidRPr="00B86AFC" w:rsidRDefault="00000000">
                  <w:pPr>
                    <w:pStyle w:val="TableParagraph"/>
                    <w:ind w:left="0"/>
                    <w:jc w:val="both"/>
                    <w:rPr>
                      <w:color w:val="000000" w:themeColor="text1"/>
                      <w:szCs w:val="24"/>
                    </w:rPr>
                  </w:pPr>
                  <w:r w:rsidRPr="00B86AFC">
                    <w:rPr>
                      <w:color w:val="000000" w:themeColor="text1"/>
                      <w:szCs w:val="24"/>
                    </w:rPr>
                    <w:t>Lietuvių</w:t>
                  </w:r>
                  <w:r w:rsidRPr="00B86AFC">
                    <w:rPr>
                      <w:color w:val="000000" w:themeColor="text1"/>
                      <w:spacing w:val="-2"/>
                      <w:szCs w:val="24"/>
                    </w:rPr>
                    <w:t xml:space="preserve"> </w:t>
                  </w:r>
                  <w:r w:rsidRPr="00B86AFC">
                    <w:rPr>
                      <w:color w:val="000000" w:themeColor="text1"/>
                      <w:szCs w:val="24"/>
                    </w:rPr>
                    <w:t>kalba</w:t>
                  </w:r>
                  <w:r w:rsidRPr="00B86AFC">
                    <w:rPr>
                      <w:color w:val="000000" w:themeColor="text1"/>
                      <w:spacing w:val="-1"/>
                      <w:szCs w:val="24"/>
                    </w:rPr>
                    <w:t xml:space="preserve"> </w:t>
                  </w:r>
                  <w:r w:rsidRPr="00B86AFC">
                    <w:rPr>
                      <w:color w:val="000000" w:themeColor="text1"/>
                      <w:szCs w:val="24"/>
                    </w:rPr>
                    <w:t>ir</w:t>
                  </w:r>
                  <w:r w:rsidRPr="00B86AFC">
                    <w:rPr>
                      <w:color w:val="000000" w:themeColor="text1"/>
                      <w:spacing w:val="-2"/>
                      <w:szCs w:val="24"/>
                    </w:rPr>
                    <w:t xml:space="preserve"> literatūra</w:t>
                  </w:r>
                </w:p>
                <w:p w14:paraId="28003ADE" w14:textId="77777777" w:rsidR="0025109B" w:rsidRPr="00B86AFC" w:rsidRDefault="00000000">
                  <w:pPr>
                    <w:jc w:val="both"/>
                    <w:rPr>
                      <w:color w:val="000000" w:themeColor="text1"/>
                      <w:szCs w:val="24"/>
                      <w:lang w:eastAsia="lt-LT"/>
                    </w:rPr>
                  </w:pPr>
                  <w:r w:rsidRPr="00B86AFC">
                    <w:rPr>
                      <w:color w:val="000000" w:themeColor="text1"/>
                      <w:spacing w:val="-2"/>
                      <w:szCs w:val="24"/>
                    </w:rPr>
                    <w:t>(skaitymas)</w:t>
                  </w:r>
                </w:p>
              </w:tc>
              <w:tc>
                <w:tcPr>
                  <w:tcW w:w="3242" w:type="dxa"/>
                </w:tcPr>
                <w:p w14:paraId="4F82A84E" w14:textId="77777777" w:rsidR="0025109B" w:rsidRPr="00B86AFC" w:rsidRDefault="00000000">
                  <w:pPr>
                    <w:jc w:val="both"/>
                    <w:rPr>
                      <w:color w:val="000000" w:themeColor="text1"/>
                      <w:szCs w:val="24"/>
                      <w:lang w:eastAsia="lt-LT"/>
                    </w:rPr>
                  </w:pPr>
                  <w:r w:rsidRPr="00B86AFC">
                    <w:rPr>
                      <w:color w:val="000000" w:themeColor="text1"/>
                      <w:spacing w:val="-2"/>
                      <w:szCs w:val="24"/>
                    </w:rPr>
                    <w:t>Tautinių mažumų (rusų) gimtoji kalba ir literatūra (skaitymas)</w:t>
                  </w:r>
                </w:p>
              </w:tc>
            </w:tr>
            <w:tr w:rsidR="00B86AFC" w:rsidRPr="00B86AFC" w14:paraId="4A752CB0" w14:textId="77777777">
              <w:tc>
                <w:tcPr>
                  <w:tcW w:w="1301" w:type="dxa"/>
                </w:tcPr>
                <w:p w14:paraId="51E3D624" w14:textId="77777777" w:rsidR="0025109B" w:rsidRPr="00B86AFC" w:rsidRDefault="00000000">
                  <w:pPr>
                    <w:jc w:val="both"/>
                    <w:rPr>
                      <w:color w:val="000000" w:themeColor="text1"/>
                      <w:szCs w:val="24"/>
                      <w:lang w:eastAsia="lt-LT"/>
                    </w:rPr>
                  </w:pPr>
                  <w:r w:rsidRPr="00B86AFC">
                    <w:rPr>
                      <w:color w:val="000000" w:themeColor="text1"/>
                      <w:szCs w:val="24"/>
                      <w:lang w:eastAsia="lt-LT"/>
                    </w:rPr>
                    <w:t>2025</w:t>
                  </w:r>
                </w:p>
              </w:tc>
              <w:tc>
                <w:tcPr>
                  <w:tcW w:w="2051" w:type="dxa"/>
                </w:tcPr>
                <w:p w14:paraId="2C9AFA25" w14:textId="77777777" w:rsidR="0025109B" w:rsidRPr="00B86AFC" w:rsidRDefault="00000000">
                  <w:pPr>
                    <w:jc w:val="both"/>
                    <w:rPr>
                      <w:color w:val="000000" w:themeColor="text1"/>
                      <w:szCs w:val="24"/>
                      <w:lang w:eastAsia="lt-LT"/>
                    </w:rPr>
                  </w:pPr>
                  <w:r w:rsidRPr="00B86AFC">
                    <w:rPr>
                      <w:color w:val="000000" w:themeColor="text1"/>
                      <w:szCs w:val="24"/>
                      <w:lang w:eastAsia="lt-LT"/>
                    </w:rPr>
                    <w:t>62,5 (š.-59)</w:t>
                  </w:r>
                </w:p>
              </w:tc>
              <w:tc>
                <w:tcPr>
                  <w:tcW w:w="2394" w:type="dxa"/>
                </w:tcPr>
                <w:p w14:paraId="507B39D4" w14:textId="77777777" w:rsidR="0025109B" w:rsidRPr="00B86AFC" w:rsidRDefault="00000000">
                  <w:pPr>
                    <w:jc w:val="both"/>
                    <w:rPr>
                      <w:color w:val="000000" w:themeColor="text1"/>
                      <w:szCs w:val="24"/>
                      <w:lang w:eastAsia="lt-LT"/>
                    </w:rPr>
                  </w:pPr>
                  <w:r w:rsidRPr="00B86AFC">
                    <w:rPr>
                      <w:color w:val="000000" w:themeColor="text1"/>
                      <w:szCs w:val="24"/>
                      <w:lang w:eastAsia="lt-LT"/>
                    </w:rPr>
                    <w:t>51,7(š.-74)</w:t>
                  </w:r>
                </w:p>
              </w:tc>
              <w:tc>
                <w:tcPr>
                  <w:tcW w:w="3242" w:type="dxa"/>
                </w:tcPr>
                <w:p w14:paraId="2266526F" w14:textId="77777777" w:rsidR="0025109B" w:rsidRPr="00B86AFC" w:rsidRDefault="00000000">
                  <w:pPr>
                    <w:jc w:val="both"/>
                    <w:rPr>
                      <w:color w:val="000000" w:themeColor="text1"/>
                      <w:szCs w:val="24"/>
                      <w:lang w:eastAsia="lt-LT"/>
                    </w:rPr>
                  </w:pPr>
                  <w:r w:rsidRPr="00B86AFC">
                    <w:rPr>
                      <w:color w:val="000000" w:themeColor="text1"/>
                      <w:szCs w:val="24"/>
                      <w:lang w:eastAsia="lt-LT"/>
                    </w:rPr>
                    <w:t>68,3</w:t>
                  </w:r>
                </w:p>
              </w:tc>
            </w:tr>
          </w:tbl>
          <w:p w14:paraId="0B982A75" w14:textId="7E595B17" w:rsidR="0025109B" w:rsidRPr="00B86AFC" w:rsidRDefault="00000000">
            <w:pPr>
              <w:jc w:val="both"/>
              <w:rPr>
                <w:color w:val="000000" w:themeColor="text1"/>
                <w:szCs w:val="24"/>
              </w:rPr>
            </w:pPr>
            <w:r w:rsidRPr="00B86AFC">
              <w:rPr>
                <w:color w:val="000000" w:themeColor="text1"/>
                <w:szCs w:val="24"/>
              </w:rPr>
              <w:t>2025 m. pasiekimai matematikos srityje ir 4 ir 8 klasėse pagerėjo, tai rodo efektyvesnį mokymo procesą ir geresnį mokinių pasirengimą NMPP.</w:t>
            </w:r>
          </w:p>
          <w:p w14:paraId="15EF7388" w14:textId="77777777" w:rsidR="0025109B" w:rsidRPr="00B86AFC" w:rsidRDefault="00000000">
            <w:pPr>
              <w:jc w:val="both"/>
              <w:rPr>
                <w:color w:val="000000" w:themeColor="text1"/>
                <w:szCs w:val="24"/>
                <w:shd w:val="clear" w:color="auto" w:fill="FFFFFF"/>
              </w:rPr>
            </w:pPr>
            <w:r w:rsidRPr="00B86AFC">
              <w:rPr>
                <w:color w:val="000000" w:themeColor="text1"/>
                <w:szCs w:val="24"/>
                <w:shd w:val="clear" w:color="auto" w:fill="FFFFFF"/>
              </w:rPr>
              <w:t>2</w:t>
            </w:r>
            <w:r w:rsidRPr="00B86AFC">
              <w:rPr>
                <w:color w:val="000000" w:themeColor="text1"/>
              </w:rPr>
              <w:t xml:space="preserve">025 m. buvo parengtas metinis karjeros planas. Buvo vykdomas mokinių konsultavimas ugdymo karjeros klausimais(mokinių – 5 konsultacijų, tėvams – 2 konsultacijos), mokiniai parengė 9 naujų karjeros planų, 36 planai yra tęsiami. Buvo organizuoti 8 profesinio veiklinimo renginiai. Veiklinant profesijas buvo bendradarbiauta su Lietuvos mokinių neformaliojo švietimo centru, VMU, Šalčininkų PK, Vilniaus agroekologijos mokymo centru, Trakų alpakų ūkiu, Grickus sodyba, UAB „Romnesa“, Šalčininkėlių V.Kozakevičiaus sporto centru. Karjeros specialistės pravedė 7 paskaitas mokiniams. </w:t>
            </w:r>
          </w:p>
          <w:p w14:paraId="43A9A180" w14:textId="06B1C529" w:rsidR="0025109B" w:rsidRPr="00B86AFC" w:rsidRDefault="00000000">
            <w:pPr>
              <w:jc w:val="both"/>
              <w:rPr>
                <w:color w:val="000000" w:themeColor="text1"/>
                <w:szCs w:val="24"/>
              </w:rPr>
            </w:pPr>
            <w:r w:rsidRPr="00B86AFC">
              <w:rPr>
                <w:color w:val="000000" w:themeColor="text1"/>
              </w:rPr>
              <w:t>Buvo atlikti tyrimai 5 klasės mokinių mokymosi stiliaus nustatymui, 1-2 klasių anketinės mokinių apklausos</w:t>
            </w:r>
            <w:r w:rsidRPr="00B86AFC">
              <w:rPr>
                <w:color w:val="000000" w:themeColor="text1"/>
                <w:szCs w:val="24"/>
              </w:rPr>
              <w:t xml:space="preserve">, 1 klasės ir 5 klasės adaptacijos laikotarpis. </w:t>
            </w:r>
          </w:p>
          <w:p w14:paraId="358FCFA3" w14:textId="77777777" w:rsidR="00106B7F" w:rsidRPr="00B86AFC" w:rsidRDefault="00106B7F">
            <w:pPr>
              <w:spacing w:line="259" w:lineRule="auto"/>
              <w:jc w:val="both"/>
              <w:rPr>
                <w:color w:val="000000" w:themeColor="text1"/>
                <w:szCs w:val="24"/>
              </w:rPr>
            </w:pPr>
            <w:r w:rsidRPr="00B86AFC">
              <w:rPr>
                <w:color w:val="000000" w:themeColor="text1"/>
                <w:szCs w:val="24"/>
              </w:rPr>
              <w:t>Per kalendorinius metus įvyko 11 VGK posėdžių, kuriuose buvo aprobuotos individualizuotos programos I–III trimestrams, svarstyti mokinių mokymosi sunkumai, individualūs ugdymo planai, bendrosios programos pritaikymas, švietimo pagalbos organizavimas, mokinių siuntimas SUP vertinimui, mokyklos nelankymo ir netinkamo elgesio atvejai, aptarti mokinių pasiekimai, lankomumas bei patvirtintas VGK veiklos planas ir SUP mokinių sąrašai.</w:t>
            </w:r>
          </w:p>
          <w:p w14:paraId="03E644F1" w14:textId="77777777" w:rsidR="00846357" w:rsidRPr="00B86AFC" w:rsidRDefault="00846357" w:rsidP="00846357">
            <w:pPr>
              <w:spacing w:line="259" w:lineRule="auto"/>
              <w:jc w:val="both"/>
              <w:rPr>
                <w:color w:val="000000" w:themeColor="text1"/>
                <w:szCs w:val="24"/>
              </w:rPr>
            </w:pPr>
            <w:r w:rsidRPr="00B86AFC">
              <w:rPr>
                <w:color w:val="000000" w:themeColor="text1"/>
                <w:szCs w:val="24"/>
              </w:rPr>
              <w:t>2025 metais mokykloje nuosekliai ir kryptingai veikė pagalbos mokiniui sistema, užtikrinanti kompleksinę pagalbą mokiniams, jų tėvams ir pedagogams. Psichologo, socialinio pedagogo ir logopedo darbas buvo orientuotas į ankstyvą sunkumų atpažinimą, prevenciją, individualios pagalbos teikimą bei įtraukiojo ugdymo įgyvendinimą.</w:t>
            </w:r>
          </w:p>
          <w:p w14:paraId="33EF8E52" w14:textId="77777777" w:rsidR="00846357" w:rsidRPr="00B86AFC" w:rsidRDefault="00846357" w:rsidP="00846357">
            <w:pPr>
              <w:spacing w:line="259" w:lineRule="auto"/>
              <w:jc w:val="both"/>
              <w:rPr>
                <w:color w:val="000000" w:themeColor="text1"/>
                <w:szCs w:val="24"/>
              </w:rPr>
            </w:pPr>
            <w:r w:rsidRPr="00B86AFC">
              <w:rPr>
                <w:color w:val="000000" w:themeColor="text1"/>
                <w:szCs w:val="24"/>
              </w:rPr>
              <w:t>Psichologo veikla pasižymėjo intensyvumu ir plačiu veiklų spektru. Per metus mokiniams suteikta 159 individualios konsultacijos, vykdyti 29 prevenciniai užsiėmimai 1–10 klasių mokiniams, įgyvendintos 2 prevencinės programos ir organizuotos 2 mokyklinės prevencinės akcijos. Atlikti 1 ir 5 klasių adaptacijos tyrimai, leidę laiku identifikuoti mokinių adaptacijos sunkumus ir planuoti tikslines pagalbos priemones. Psichologas aktyviai bendradarbiavo su mokytojais ir tėvais, teikė metodinę pagalbą, vykdė tėvų švietimą bei nuosekliai tobulino profesinę kvalifikaciją (121,5 akad. val.). Ši veikla reikšmingai prisidėjo prie mokinių emocinės gerovės stiprinimo ir patyčių prevencijos sistemos įgyvendinimo mokykloje.</w:t>
            </w:r>
          </w:p>
          <w:p w14:paraId="08339F2F" w14:textId="5CE38871" w:rsidR="00846357" w:rsidRPr="00B86AFC" w:rsidRDefault="00846357" w:rsidP="00846357">
            <w:pPr>
              <w:spacing w:line="259" w:lineRule="auto"/>
              <w:jc w:val="both"/>
              <w:rPr>
                <w:color w:val="000000" w:themeColor="text1"/>
                <w:szCs w:val="24"/>
              </w:rPr>
            </w:pPr>
            <w:r w:rsidRPr="00B86AFC">
              <w:rPr>
                <w:color w:val="000000" w:themeColor="text1"/>
                <w:szCs w:val="24"/>
              </w:rPr>
              <w:t xml:space="preserve">Socialinio pedagogo veikla buvo orientuota į socialinių, elgesio ir lankomumo problemų sprendimą bei tarpinstitucinį bendradarbiavimą. Per metus suteiktos 109 individualios konsultacijos, pravesti 39 užsiėmimai SUP mokiniams, stebėtos 7 pamokos, tvarkytos 14 stebimų vaikų bylų. Teikta nuolatinė pagalba klasių vadovams sprendžiant mokinių lankomumo, elgesio bei nepriežiūros šeimoje problemas. Socialinis pedagogas aktyviai bendradarbiavo su VTAS, SPC, GC ir bendruomenės pareigūne, dalyvavo 3 rajono VGK posėdžiuose, įgyvendino pagalbos planus 4 šeimoms. Taip pat koordinuotos patyčių ir smurto </w:t>
            </w:r>
            <w:r w:rsidRPr="00B86AFC">
              <w:rPr>
                <w:color w:val="000000" w:themeColor="text1"/>
                <w:szCs w:val="24"/>
              </w:rPr>
              <w:lastRenderedPageBreak/>
              <w:t>prevencijos programos</w:t>
            </w:r>
            <w:r w:rsidRPr="00B86AFC">
              <w:rPr>
                <w:color w:val="000000" w:themeColor="text1"/>
                <w:szCs w:val="24"/>
                <w:lang w:eastAsia="lt-LT"/>
              </w:rPr>
              <w:t>(O</w:t>
            </w:r>
            <w:r w:rsidR="00D6483E" w:rsidRPr="00B86AFC">
              <w:rPr>
                <w:color w:val="000000" w:themeColor="text1"/>
                <w:szCs w:val="24"/>
                <w:lang w:eastAsia="lt-LT"/>
              </w:rPr>
              <w:t>PKUS</w:t>
            </w:r>
            <w:r w:rsidRPr="00B86AFC">
              <w:rPr>
                <w:color w:val="000000" w:themeColor="text1"/>
                <w:szCs w:val="24"/>
                <w:lang w:eastAsia="lt-LT"/>
              </w:rPr>
              <w:t>, „Esame saugūs“)</w:t>
            </w:r>
            <w:r w:rsidRPr="00B86AFC">
              <w:rPr>
                <w:color w:val="000000" w:themeColor="text1"/>
                <w:szCs w:val="24"/>
              </w:rPr>
              <w:t>, įgyvendintos sveikos mitybos programos „Pienas vaikams“, „Vaisiai vaikams“, parengtas ir finansavimą gavęs vaikų vasaros stovyklos projektas „Vasarėlė“. Profesinė kompetencija nuosekliai stiprinta dalyvaujant kvalifikacijos tobulinimo renginiuose (105 akad. val.).</w:t>
            </w:r>
          </w:p>
          <w:p w14:paraId="3F6E74D0" w14:textId="77777777" w:rsidR="00846357" w:rsidRPr="00B86AFC" w:rsidRDefault="00846357" w:rsidP="00846357">
            <w:pPr>
              <w:spacing w:line="259" w:lineRule="auto"/>
              <w:jc w:val="both"/>
              <w:rPr>
                <w:color w:val="000000" w:themeColor="text1"/>
                <w:szCs w:val="24"/>
              </w:rPr>
            </w:pPr>
            <w:r w:rsidRPr="00B86AFC">
              <w:rPr>
                <w:color w:val="000000" w:themeColor="text1"/>
                <w:szCs w:val="24"/>
              </w:rPr>
              <w:t>Logopedo veikla buvo nukreipta į specialiųjų ugdymosi poreikių mokinių kalbos ir komunikacijos sutrikimų įvertinimą bei korekciją. Vykdyti individualūs ir grupiniai užsiėmimai, taikyti mokiniams pritaikyti metodai ir specialios didaktinės priemonės, ypač skirtos autizmo spektro sutrikimą turintiems mokiniams. Aktyviai bendradarbiauta su mokytojais, švietimo pagalbos specialistais ir ikimokyklinio bei priešmokyklinio ugdymo pedagogais. Tėvams suteikta 18 individualių konsultacijų, parengtos atmintinės ir informaciniai stendai kalbos sutrikimų prevencijos ir korekcijos klausimais. Organizuotos Pasaulinės autizmo supratimo dienos ir Disleksijos pažinimo savaitės veiklos, stiprinusios įtraukiojo ugdymo kultūrą mokykloje. Specialistė nuosekliai tobulino profesinę kvalifikaciją ir skleidė gerąją patirtį.</w:t>
            </w:r>
          </w:p>
          <w:p w14:paraId="3D95BA32" w14:textId="316F3DE8" w:rsidR="0025109B" w:rsidRPr="00B86AFC" w:rsidRDefault="00846357">
            <w:pPr>
              <w:jc w:val="both"/>
              <w:rPr>
                <w:color w:val="000000" w:themeColor="text1"/>
                <w:szCs w:val="24"/>
                <w:lang w:eastAsia="lt-LT"/>
              </w:rPr>
            </w:pPr>
            <w:r w:rsidRPr="00B86AFC">
              <w:rPr>
                <w:color w:val="000000" w:themeColor="text1"/>
                <w:szCs w:val="24"/>
                <w:lang w:eastAsia="lt-LT"/>
              </w:rPr>
              <w:t>Pagalbos mokiniui specialistų veikla buvo kryptinga, aiškiai struktūruota ir orientuota į konkrečius rezultatus – mokinių savijautos gerinimą, mokymosi sunkumų mažinimą, prevenciją ir įtraukios, saugios ugdymosi aplinkos kūrimą mokykloje.</w:t>
            </w:r>
          </w:p>
          <w:p w14:paraId="5DBA844E" w14:textId="77777777" w:rsidR="0025109B" w:rsidRPr="00B86AFC" w:rsidRDefault="00000000">
            <w:pPr>
              <w:spacing w:line="259" w:lineRule="auto"/>
              <w:jc w:val="both"/>
              <w:rPr>
                <w:color w:val="000000" w:themeColor="text1"/>
              </w:rPr>
            </w:pPr>
            <w:r w:rsidRPr="00B86AFC">
              <w:rPr>
                <w:color w:val="000000" w:themeColor="text1"/>
              </w:rPr>
              <w:t>Mokiniams padedama mokykloje paruošti namų darbus, ugdomos socialinės, asmeninės, edukacinės kompetencijos, sudaromos sąlygos kiekvienam patirti sėkmę.</w:t>
            </w:r>
          </w:p>
          <w:p w14:paraId="003E1A81" w14:textId="77777777" w:rsidR="00846357" w:rsidRPr="00B86AFC" w:rsidRDefault="00846357">
            <w:pPr>
              <w:spacing w:line="259" w:lineRule="auto"/>
              <w:jc w:val="both"/>
              <w:rPr>
                <w:color w:val="000000" w:themeColor="text1"/>
                <w:szCs w:val="24"/>
              </w:rPr>
            </w:pPr>
          </w:p>
          <w:p w14:paraId="49B8CF7D" w14:textId="7D434E4A" w:rsidR="0025109B" w:rsidRPr="00B86AFC" w:rsidRDefault="00000000">
            <w:pPr>
              <w:jc w:val="both"/>
              <w:rPr>
                <w:color w:val="000000" w:themeColor="text1"/>
                <w:szCs w:val="24"/>
              </w:rPr>
            </w:pPr>
            <w:r w:rsidRPr="00B86AFC">
              <w:rPr>
                <w:color w:val="000000" w:themeColor="text1"/>
              </w:rPr>
              <w:t xml:space="preserve">Individualizuojant ir diferencijuojant ugdymo turinį – skatinamas kiekvieno mokinio įsitraukimas į ugdymo veiklas ir dalyvavimas jose. </w:t>
            </w:r>
            <w:r w:rsidRPr="00B86AFC">
              <w:rPr>
                <w:color w:val="000000" w:themeColor="text1"/>
                <w:szCs w:val="24"/>
                <w:lang w:eastAsia="lt-LT"/>
              </w:rPr>
              <w:t xml:space="preserve">Mokiniai nuolat skatinami dalyvauti mokyklinėse, rajoninėse olimpiadose, konkursuose bei varžybose. Buvo organizuotos mokyklinės olimpiados iš matematikos, lietuvių kalbos, anglų kalbos, gimtosios kalbos, geografijos, istorijos. Vidutiniškai mokyklinio etapo olimpiadose dalyvavo </w:t>
            </w:r>
            <w:r w:rsidR="00B71B22" w:rsidRPr="00B86AFC">
              <w:rPr>
                <w:color w:val="000000" w:themeColor="text1"/>
                <w:szCs w:val="24"/>
                <w:lang w:eastAsia="lt-LT"/>
              </w:rPr>
              <w:t>3</w:t>
            </w:r>
            <w:r w:rsidRPr="00B86AFC">
              <w:rPr>
                <w:color w:val="000000" w:themeColor="text1"/>
                <w:szCs w:val="24"/>
                <w:lang w:eastAsia="lt-LT"/>
              </w:rPr>
              <w:t xml:space="preserve"> mokiniai.</w:t>
            </w:r>
            <w:r w:rsidRPr="00B86AFC">
              <w:rPr>
                <w:color w:val="000000" w:themeColor="text1"/>
                <w:szCs w:val="24"/>
              </w:rPr>
              <w:t xml:space="preserve"> </w:t>
            </w:r>
          </w:p>
          <w:p w14:paraId="342F1E80" w14:textId="77777777" w:rsidR="004E3A6A" w:rsidRPr="00B86AFC" w:rsidRDefault="004E3A6A">
            <w:pPr>
              <w:jc w:val="both"/>
              <w:rPr>
                <w:color w:val="000000" w:themeColor="text1"/>
                <w:szCs w:val="24"/>
              </w:rPr>
            </w:pPr>
          </w:p>
          <w:p w14:paraId="25711827" w14:textId="77777777" w:rsidR="00726340" w:rsidRPr="00B86AFC" w:rsidRDefault="00726340" w:rsidP="00726340">
            <w:pPr>
              <w:jc w:val="both"/>
              <w:rPr>
                <w:color w:val="000000" w:themeColor="text1"/>
                <w:szCs w:val="24"/>
              </w:rPr>
            </w:pPr>
            <w:r w:rsidRPr="00B86AFC">
              <w:rPr>
                <w:color w:val="000000" w:themeColor="text1"/>
                <w:szCs w:val="24"/>
              </w:rPr>
              <w:t>Dalyvavimas konkursuose, olimpiadose ir projektuose buvo kryptingai siejamas su mokyklos tikslu – kiekvieno mokyklos bendruomenės nario įtrauktimi į ugdymo(si) kokybės gerinimą.</w:t>
            </w:r>
          </w:p>
          <w:p w14:paraId="4019543A" w14:textId="0A904C4E" w:rsidR="00B71B22" w:rsidRPr="00B86AFC" w:rsidRDefault="00726340">
            <w:pPr>
              <w:jc w:val="both"/>
              <w:rPr>
                <w:color w:val="000000" w:themeColor="text1"/>
                <w:szCs w:val="24"/>
              </w:rPr>
            </w:pPr>
            <w:r w:rsidRPr="00B86AFC">
              <w:rPr>
                <w:color w:val="000000" w:themeColor="text1"/>
                <w:szCs w:val="24"/>
              </w:rPr>
              <w:t>Mokiniai buvo skatinami įsitraukti pagal savo gebėjimus ir interesus, sudarant galimybes dalyvauti akademiniuose, meniniuose, sportiniuose bei kūrybiniuose konkursuose. Tai leido kiekvienam mokiniui patirti sėkmę, stiprinti mokymosi motyvaciją ir asmeninę pažangą.</w:t>
            </w:r>
          </w:p>
          <w:p w14:paraId="5FB03558" w14:textId="77777777" w:rsidR="00726340" w:rsidRPr="00B86AFC" w:rsidRDefault="00726340" w:rsidP="00726340">
            <w:pPr>
              <w:jc w:val="both"/>
              <w:rPr>
                <w:color w:val="000000" w:themeColor="text1"/>
                <w:szCs w:val="24"/>
              </w:rPr>
            </w:pPr>
            <w:r w:rsidRPr="00B86AFC">
              <w:rPr>
                <w:color w:val="000000" w:themeColor="text1"/>
                <w:szCs w:val="24"/>
              </w:rPr>
              <w:t>2025 metais mokiniai aktyviai dalyvavo mokyklos, rajono, respublikos ir tarptautiniuose konkursuose bei olimpiadose, pasiekdami reikšmingų rezultatų.</w:t>
            </w:r>
          </w:p>
          <w:p w14:paraId="05FB6A0F" w14:textId="49D56EA8" w:rsidR="00726340" w:rsidRPr="00B86AFC" w:rsidRDefault="00726340" w:rsidP="00726340">
            <w:pPr>
              <w:jc w:val="both"/>
              <w:rPr>
                <w:color w:val="000000" w:themeColor="text1"/>
                <w:szCs w:val="24"/>
              </w:rPr>
            </w:pPr>
            <w:r w:rsidRPr="00B86AFC">
              <w:rPr>
                <w:color w:val="000000" w:themeColor="text1"/>
                <w:szCs w:val="24"/>
              </w:rPr>
              <w:t>Akademiniai konkursai ir olimpiados</w:t>
            </w:r>
            <w:r w:rsidR="00B86AFC" w:rsidRPr="00B86AFC">
              <w:rPr>
                <w:color w:val="000000" w:themeColor="text1"/>
                <w:szCs w:val="24"/>
              </w:rPr>
              <w:t>:</w:t>
            </w:r>
          </w:p>
          <w:p w14:paraId="172288C6" w14:textId="09977D2F" w:rsidR="00A55B69" w:rsidRPr="00B86AFC" w:rsidRDefault="00726340" w:rsidP="00B86AFC">
            <w:pPr>
              <w:pStyle w:val="Sraopastraipa"/>
              <w:numPr>
                <w:ilvl w:val="3"/>
                <w:numId w:val="2"/>
              </w:numPr>
              <w:ind w:left="360"/>
              <w:jc w:val="both"/>
              <w:rPr>
                <w:color w:val="000000" w:themeColor="text1"/>
                <w:szCs w:val="24"/>
              </w:rPr>
            </w:pPr>
            <w:r w:rsidRPr="00B86AFC">
              <w:rPr>
                <w:color w:val="000000" w:themeColor="text1"/>
                <w:szCs w:val="24"/>
              </w:rPr>
              <w:t xml:space="preserve">Tarptautinis konkursas „Olympis 2025“: matematika – I, II vietos, </w:t>
            </w:r>
            <w:r w:rsidR="00A55B69" w:rsidRPr="00B86AFC">
              <w:rPr>
                <w:color w:val="000000" w:themeColor="text1"/>
                <w:szCs w:val="24"/>
              </w:rPr>
              <w:t>b</w:t>
            </w:r>
            <w:r w:rsidRPr="00B86AFC">
              <w:rPr>
                <w:color w:val="000000" w:themeColor="text1"/>
                <w:szCs w:val="24"/>
              </w:rPr>
              <w:t xml:space="preserve">iologija – I, </w:t>
            </w:r>
          </w:p>
          <w:p w14:paraId="3C7D9DDF" w14:textId="50C455F5" w:rsidR="00726340" w:rsidRPr="00B86AFC" w:rsidRDefault="00726340" w:rsidP="00A55B69">
            <w:pPr>
              <w:jc w:val="both"/>
              <w:rPr>
                <w:color w:val="000000" w:themeColor="text1"/>
                <w:szCs w:val="24"/>
              </w:rPr>
            </w:pPr>
            <w:r w:rsidRPr="00B86AFC">
              <w:rPr>
                <w:color w:val="000000" w:themeColor="text1"/>
                <w:szCs w:val="24"/>
              </w:rPr>
              <w:t>II, III vietos</w:t>
            </w:r>
            <w:r w:rsidR="00A55B69" w:rsidRPr="00B86AFC">
              <w:rPr>
                <w:color w:val="000000" w:themeColor="text1"/>
                <w:szCs w:val="24"/>
              </w:rPr>
              <w:t>, i</w:t>
            </w:r>
            <w:r w:rsidRPr="00B86AFC">
              <w:rPr>
                <w:color w:val="000000" w:themeColor="text1"/>
                <w:szCs w:val="24"/>
              </w:rPr>
              <w:t>nformatika – I vieta (medalis)</w:t>
            </w:r>
            <w:r w:rsidR="00A55B69" w:rsidRPr="00B86AFC">
              <w:rPr>
                <w:color w:val="000000" w:themeColor="text1"/>
                <w:szCs w:val="24"/>
              </w:rPr>
              <w:t>, l</w:t>
            </w:r>
            <w:r w:rsidRPr="00B86AFC">
              <w:rPr>
                <w:color w:val="000000" w:themeColor="text1"/>
                <w:szCs w:val="24"/>
              </w:rPr>
              <w:t>ietuvių kalba – I, III vietos</w:t>
            </w:r>
            <w:r w:rsidR="00A55B69" w:rsidRPr="00B86AFC">
              <w:rPr>
                <w:color w:val="000000" w:themeColor="text1"/>
                <w:szCs w:val="24"/>
              </w:rPr>
              <w:t>, a</w:t>
            </w:r>
            <w:r w:rsidRPr="00B86AFC">
              <w:rPr>
                <w:color w:val="000000" w:themeColor="text1"/>
                <w:szCs w:val="24"/>
              </w:rPr>
              <w:t>nglų kalba – I vieta</w:t>
            </w:r>
          </w:p>
          <w:p w14:paraId="14EE0440" w14:textId="53C475C0" w:rsidR="00726340" w:rsidRPr="00B86AFC" w:rsidRDefault="00B86AFC" w:rsidP="00B86AFC">
            <w:pPr>
              <w:jc w:val="both"/>
              <w:rPr>
                <w:color w:val="000000" w:themeColor="text1"/>
                <w:szCs w:val="24"/>
              </w:rPr>
            </w:pPr>
            <w:r>
              <w:rPr>
                <w:color w:val="000000" w:themeColor="text1"/>
                <w:szCs w:val="24"/>
              </w:rPr>
              <w:t>2.</w:t>
            </w:r>
            <w:r w:rsidR="00726340" w:rsidRPr="00B86AFC">
              <w:rPr>
                <w:color w:val="000000" w:themeColor="text1"/>
                <w:szCs w:val="24"/>
              </w:rPr>
              <w:t>Matematikos konkursas „Kengūra“</w:t>
            </w:r>
            <w:r w:rsidR="00A55B69" w:rsidRPr="00B86AFC">
              <w:rPr>
                <w:color w:val="000000" w:themeColor="text1"/>
                <w:szCs w:val="24"/>
              </w:rPr>
              <w:t xml:space="preserve"> </w:t>
            </w:r>
            <w:r w:rsidR="000D5FA0" w:rsidRPr="00B86AFC">
              <w:rPr>
                <w:color w:val="000000" w:themeColor="text1"/>
                <w:szCs w:val="24"/>
              </w:rPr>
              <w:t>–</w:t>
            </w:r>
            <w:r w:rsidR="00A55B69" w:rsidRPr="00B86AFC">
              <w:rPr>
                <w:color w:val="000000" w:themeColor="text1"/>
                <w:szCs w:val="24"/>
              </w:rPr>
              <w:t xml:space="preserve"> </w:t>
            </w:r>
            <w:r w:rsidR="000D5FA0" w:rsidRPr="00B86AFC">
              <w:rPr>
                <w:color w:val="000000" w:themeColor="text1"/>
                <w:szCs w:val="24"/>
              </w:rPr>
              <w:t xml:space="preserve">dvi </w:t>
            </w:r>
            <w:r w:rsidR="00726340" w:rsidRPr="00B86AFC">
              <w:rPr>
                <w:color w:val="000000" w:themeColor="text1"/>
                <w:szCs w:val="24"/>
              </w:rPr>
              <w:t>5 viet</w:t>
            </w:r>
            <w:r w:rsidR="000D5FA0" w:rsidRPr="00B86AFC">
              <w:rPr>
                <w:color w:val="000000" w:themeColor="text1"/>
                <w:szCs w:val="24"/>
              </w:rPr>
              <w:t>os</w:t>
            </w:r>
            <w:r w:rsidR="00726340" w:rsidRPr="00B86AFC">
              <w:rPr>
                <w:color w:val="000000" w:themeColor="text1"/>
                <w:szCs w:val="24"/>
              </w:rPr>
              <w:t xml:space="preserve"> (respublikinis lygmuo)</w:t>
            </w:r>
            <w:r>
              <w:rPr>
                <w:color w:val="000000" w:themeColor="text1"/>
                <w:szCs w:val="24"/>
              </w:rPr>
              <w:t>.</w:t>
            </w:r>
          </w:p>
          <w:p w14:paraId="642701D8" w14:textId="32E63366" w:rsidR="00726340" w:rsidRPr="00B86AFC" w:rsidRDefault="00B86AFC" w:rsidP="00B86AFC">
            <w:pPr>
              <w:jc w:val="both"/>
              <w:rPr>
                <w:color w:val="000000" w:themeColor="text1"/>
                <w:szCs w:val="24"/>
              </w:rPr>
            </w:pPr>
            <w:r>
              <w:rPr>
                <w:color w:val="000000" w:themeColor="text1"/>
                <w:szCs w:val="24"/>
              </w:rPr>
              <w:t>3.</w:t>
            </w:r>
            <w:r w:rsidR="00726340" w:rsidRPr="00B86AFC">
              <w:rPr>
                <w:color w:val="000000" w:themeColor="text1"/>
                <w:szCs w:val="24"/>
              </w:rPr>
              <w:t>Kalbų konkursas „Kalbų Kengūra 2025“</w:t>
            </w:r>
            <w:r>
              <w:rPr>
                <w:color w:val="000000" w:themeColor="text1"/>
                <w:szCs w:val="24"/>
              </w:rPr>
              <w:t xml:space="preserve">. </w:t>
            </w:r>
            <w:r w:rsidR="00726340" w:rsidRPr="00B86AFC">
              <w:rPr>
                <w:color w:val="000000" w:themeColor="text1"/>
                <w:szCs w:val="24"/>
              </w:rPr>
              <w:t>Dalyvavimas ir diplomai (respublikinis lygmuo)</w:t>
            </w:r>
            <w:r>
              <w:rPr>
                <w:color w:val="000000" w:themeColor="text1"/>
                <w:szCs w:val="24"/>
              </w:rPr>
              <w:t>.</w:t>
            </w:r>
          </w:p>
          <w:p w14:paraId="1D9CDE4B" w14:textId="4F142B0D" w:rsidR="00726340" w:rsidRPr="00B86AFC" w:rsidRDefault="00B86AFC" w:rsidP="00B86AFC">
            <w:pPr>
              <w:jc w:val="both"/>
              <w:rPr>
                <w:color w:val="000000" w:themeColor="text1"/>
                <w:szCs w:val="24"/>
              </w:rPr>
            </w:pPr>
            <w:r>
              <w:rPr>
                <w:color w:val="000000" w:themeColor="text1"/>
                <w:szCs w:val="24"/>
              </w:rPr>
              <w:t>4.</w:t>
            </w:r>
            <w:r w:rsidR="00726340" w:rsidRPr="00B86AFC">
              <w:rPr>
                <w:color w:val="000000" w:themeColor="text1"/>
                <w:szCs w:val="24"/>
              </w:rPr>
              <w:t>Dailyraščio konkursas</w:t>
            </w:r>
            <w:r>
              <w:rPr>
                <w:color w:val="000000" w:themeColor="text1"/>
                <w:szCs w:val="24"/>
              </w:rPr>
              <w:t xml:space="preserve">: </w:t>
            </w:r>
            <w:r w:rsidR="00726340" w:rsidRPr="00B86AFC">
              <w:rPr>
                <w:color w:val="000000" w:themeColor="text1"/>
                <w:szCs w:val="24"/>
              </w:rPr>
              <w:t>I vieta</w:t>
            </w:r>
            <w:r>
              <w:rPr>
                <w:color w:val="000000" w:themeColor="text1"/>
                <w:szCs w:val="24"/>
              </w:rPr>
              <w:t xml:space="preserve">, </w:t>
            </w:r>
            <w:r w:rsidR="00726340" w:rsidRPr="00B86AFC">
              <w:rPr>
                <w:color w:val="000000" w:themeColor="text1"/>
                <w:szCs w:val="24"/>
              </w:rPr>
              <w:t>II vieta</w:t>
            </w:r>
            <w:r>
              <w:rPr>
                <w:color w:val="000000" w:themeColor="text1"/>
                <w:szCs w:val="24"/>
              </w:rPr>
              <w:t>.</w:t>
            </w:r>
          </w:p>
          <w:p w14:paraId="36763BBF" w14:textId="25B5EB64" w:rsidR="00726340" w:rsidRPr="00B86AFC" w:rsidRDefault="00B86AFC" w:rsidP="00B86AFC">
            <w:pPr>
              <w:jc w:val="both"/>
              <w:rPr>
                <w:color w:val="000000" w:themeColor="text1"/>
                <w:szCs w:val="24"/>
              </w:rPr>
            </w:pPr>
            <w:r>
              <w:rPr>
                <w:color w:val="000000" w:themeColor="text1"/>
                <w:szCs w:val="24"/>
              </w:rPr>
              <w:t>5.</w:t>
            </w:r>
            <w:r w:rsidR="00726340" w:rsidRPr="00B86AFC">
              <w:rPr>
                <w:color w:val="000000" w:themeColor="text1"/>
                <w:szCs w:val="24"/>
              </w:rPr>
              <w:t>Regioninis konkursas „Rašau be klaidų“</w:t>
            </w:r>
            <w:r>
              <w:rPr>
                <w:color w:val="000000" w:themeColor="text1"/>
                <w:szCs w:val="24"/>
              </w:rPr>
              <w:t xml:space="preserve">. </w:t>
            </w:r>
            <w:r w:rsidR="00726340" w:rsidRPr="00B86AFC">
              <w:rPr>
                <w:color w:val="000000" w:themeColor="text1"/>
                <w:szCs w:val="24"/>
              </w:rPr>
              <w:t>Dalyvavimas</w:t>
            </w:r>
            <w:r>
              <w:rPr>
                <w:color w:val="000000" w:themeColor="text1"/>
                <w:szCs w:val="24"/>
              </w:rPr>
              <w:t>.</w:t>
            </w:r>
          </w:p>
          <w:p w14:paraId="502817F9" w14:textId="763C9E50" w:rsidR="00B86AFC" w:rsidRPr="00B86AFC" w:rsidRDefault="00B86AFC" w:rsidP="00726340">
            <w:pPr>
              <w:jc w:val="both"/>
              <w:rPr>
                <w:color w:val="000000" w:themeColor="text1"/>
                <w:szCs w:val="24"/>
              </w:rPr>
            </w:pPr>
            <w:r>
              <w:rPr>
                <w:color w:val="000000" w:themeColor="text1"/>
                <w:szCs w:val="24"/>
              </w:rPr>
              <w:t>6.</w:t>
            </w:r>
            <w:r w:rsidR="00726340" w:rsidRPr="00B86AFC">
              <w:rPr>
                <w:color w:val="000000" w:themeColor="text1"/>
                <w:szCs w:val="24"/>
              </w:rPr>
              <w:t>Meninio skaitymo konkursas (Šalčininkų r.)Dalyvavimas rajono etape</w:t>
            </w:r>
            <w:r>
              <w:rPr>
                <w:color w:val="000000" w:themeColor="text1"/>
                <w:szCs w:val="24"/>
              </w:rPr>
              <w:t>.</w:t>
            </w:r>
          </w:p>
          <w:p w14:paraId="0029707F" w14:textId="1CD8FAA6" w:rsidR="00726340" w:rsidRPr="00B86AFC" w:rsidRDefault="00726340" w:rsidP="00726340">
            <w:pPr>
              <w:jc w:val="both"/>
              <w:rPr>
                <w:color w:val="000000" w:themeColor="text1"/>
                <w:szCs w:val="24"/>
              </w:rPr>
            </w:pPr>
            <w:r w:rsidRPr="00B86AFC">
              <w:rPr>
                <w:color w:val="000000" w:themeColor="text1"/>
                <w:szCs w:val="24"/>
              </w:rPr>
              <w:t>Meniniai ir kūrybiniai konkursai</w:t>
            </w:r>
            <w:r w:rsidR="00B86AFC">
              <w:rPr>
                <w:color w:val="000000" w:themeColor="text1"/>
                <w:szCs w:val="24"/>
              </w:rPr>
              <w:t>:</w:t>
            </w:r>
          </w:p>
          <w:p w14:paraId="3CB4B114" w14:textId="318A2B8D" w:rsidR="00726340" w:rsidRPr="00B86AFC" w:rsidRDefault="00B86AFC" w:rsidP="00B86AFC">
            <w:pPr>
              <w:jc w:val="both"/>
              <w:rPr>
                <w:color w:val="000000" w:themeColor="text1"/>
                <w:szCs w:val="24"/>
              </w:rPr>
            </w:pPr>
            <w:r>
              <w:rPr>
                <w:color w:val="000000" w:themeColor="text1"/>
                <w:szCs w:val="24"/>
              </w:rPr>
              <w:t>1.</w:t>
            </w:r>
            <w:r w:rsidR="00726340" w:rsidRPr="00B86AFC">
              <w:rPr>
                <w:color w:val="000000" w:themeColor="text1"/>
                <w:szCs w:val="24"/>
              </w:rPr>
              <w:t>Vyskupijos (eparchijos) literatūrinis–meninis konkursas„Gėlės Gelbėtojui – 2025“ / „Цветы для Спасителя – 2025“</w:t>
            </w:r>
            <w:r>
              <w:rPr>
                <w:color w:val="000000" w:themeColor="text1"/>
                <w:szCs w:val="24"/>
              </w:rPr>
              <w:t xml:space="preserve">. </w:t>
            </w:r>
            <w:r w:rsidR="00726340" w:rsidRPr="00B86AFC">
              <w:rPr>
                <w:color w:val="000000" w:themeColor="text1"/>
                <w:szCs w:val="24"/>
              </w:rPr>
              <w:t>Laureatai</w:t>
            </w:r>
            <w:r>
              <w:rPr>
                <w:color w:val="000000" w:themeColor="text1"/>
                <w:szCs w:val="24"/>
              </w:rPr>
              <w:t xml:space="preserve">, </w:t>
            </w:r>
            <w:r w:rsidR="00726340" w:rsidRPr="00B86AFC">
              <w:rPr>
                <w:color w:val="000000" w:themeColor="text1"/>
                <w:szCs w:val="24"/>
              </w:rPr>
              <w:t>II vieta</w:t>
            </w:r>
            <w:r>
              <w:rPr>
                <w:color w:val="000000" w:themeColor="text1"/>
                <w:szCs w:val="24"/>
              </w:rPr>
              <w:t xml:space="preserve">, </w:t>
            </w:r>
            <w:r w:rsidR="00726340" w:rsidRPr="00B86AFC">
              <w:rPr>
                <w:color w:val="000000" w:themeColor="text1"/>
                <w:szCs w:val="24"/>
              </w:rPr>
              <w:t>III vieta</w:t>
            </w:r>
          </w:p>
          <w:p w14:paraId="67C0208F" w14:textId="19381555" w:rsidR="00726340" w:rsidRPr="00B86AFC" w:rsidRDefault="00B86AFC" w:rsidP="00B86AFC">
            <w:pPr>
              <w:jc w:val="both"/>
              <w:rPr>
                <w:color w:val="000000" w:themeColor="text1"/>
                <w:szCs w:val="24"/>
              </w:rPr>
            </w:pPr>
            <w:r>
              <w:rPr>
                <w:color w:val="000000" w:themeColor="text1"/>
                <w:szCs w:val="24"/>
              </w:rPr>
              <w:t>2.</w:t>
            </w:r>
            <w:r w:rsidR="00726340" w:rsidRPr="00B86AFC">
              <w:rPr>
                <w:color w:val="000000" w:themeColor="text1"/>
                <w:szCs w:val="24"/>
              </w:rPr>
              <w:t>Respublikinis piešinių konkursas</w:t>
            </w:r>
            <w:r>
              <w:rPr>
                <w:color w:val="000000" w:themeColor="text1"/>
                <w:szCs w:val="24"/>
              </w:rPr>
              <w:t xml:space="preserve"> </w:t>
            </w:r>
            <w:r w:rsidR="00726340" w:rsidRPr="00B86AFC">
              <w:rPr>
                <w:color w:val="000000" w:themeColor="text1"/>
                <w:szCs w:val="24"/>
              </w:rPr>
              <w:t>„Цветы для Спасителя – 2025“ („Viską Dievas sukūrė gražų“)</w:t>
            </w:r>
            <w:r>
              <w:rPr>
                <w:color w:val="000000" w:themeColor="text1"/>
                <w:szCs w:val="24"/>
              </w:rPr>
              <w:t xml:space="preserve">. </w:t>
            </w:r>
            <w:r w:rsidR="00726340" w:rsidRPr="00B86AFC">
              <w:rPr>
                <w:color w:val="000000" w:themeColor="text1"/>
                <w:szCs w:val="24"/>
              </w:rPr>
              <w:t>Laureatai</w:t>
            </w:r>
          </w:p>
          <w:p w14:paraId="79C56C6B" w14:textId="2387A514" w:rsidR="00726340" w:rsidRPr="00B86AFC" w:rsidRDefault="00B86AFC" w:rsidP="00B86AFC">
            <w:pPr>
              <w:jc w:val="both"/>
              <w:rPr>
                <w:color w:val="000000" w:themeColor="text1"/>
                <w:szCs w:val="24"/>
              </w:rPr>
            </w:pPr>
            <w:r>
              <w:rPr>
                <w:color w:val="000000" w:themeColor="text1"/>
                <w:szCs w:val="24"/>
              </w:rPr>
              <w:t>3.</w:t>
            </w:r>
            <w:r w:rsidR="00726340" w:rsidRPr="00B86AFC">
              <w:rPr>
                <w:color w:val="000000" w:themeColor="text1"/>
                <w:szCs w:val="24"/>
              </w:rPr>
              <w:t>Konkursas „Velykinis margutis“</w:t>
            </w:r>
            <w:r>
              <w:rPr>
                <w:color w:val="000000" w:themeColor="text1"/>
                <w:szCs w:val="24"/>
              </w:rPr>
              <w:t xml:space="preserve">. </w:t>
            </w:r>
            <w:r w:rsidR="00726340" w:rsidRPr="00B86AFC">
              <w:rPr>
                <w:color w:val="000000" w:themeColor="text1"/>
                <w:szCs w:val="24"/>
              </w:rPr>
              <w:t>II vieta</w:t>
            </w:r>
          </w:p>
          <w:p w14:paraId="3DD1E582" w14:textId="4AB13296" w:rsidR="00222522" w:rsidRPr="00B86AFC" w:rsidRDefault="00726340">
            <w:pPr>
              <w:jc w:val="both"/>
              <w:rPr>
                <w:color w:val="000000" w:themeColor="text1"/>
                <w:szCs w:val="24"/>
              </w:rPr>
            </w:pPr>
            <w:r w:rsidRPr="00B86AFC">
              <w:rPr>
                <w:color w:val="000000" w:themeColor="text1"/>
                <w:szCs w:val="24"/>
              </w:rPr>
              <w:t>Sporto srityje mokiniai aktyviai dalyvavo rajono sporto renginiuose ir varžybose (sporto šventėse</w:t>
            </w:r>
            <w:r w:rsidR="00A55B69" w:rsidRPr="00B86AFC">
              <w:rPr>
                <w:color w:val="000000" w:themeColor="text1"/>
                <w:szCs w:val="24"/>
              </w:rPr>
              <w:t>, šaškių</w:t>
            </w:r>
            <w:r w:rsidR="00BC25FA" w:rsidRPr="00B86AFC">
              <w:rPr>
                <w:color w:val="000000" w:themeColor="text1"/>
                <w:szCs w:val="24"/>
              </w:rPr>
              <w:t>, šachmatų, futbolo, tinklinio, kvadrato, lengvosios atletikos</w:t>
            </w:r>
            <w:r w:rsidR="00A55B69" w:rsidRPr="00B86AFC">
              <w:rPr>
                <w:color w:val="000000" w:themeColor="text1"/>
                <w:szCs w:val="24"/>
              </w:rPr>
              <w:t xml:space="preserve"> varžybos</w:t>
            </w:r>
            <w:r w:rsidRPr="00B86AFC">
              <w:rPr>
                <w:color w:val="000000" w:themeColor="text1"/>
                <w:szCs w:val="24"/>
              </w:rPr>
              <w:t>).</w:t>
            </w:r>
          </w:p>
          <w:p w14:paraId="05B5B73C" w14:textId="385E7309" w:rsidR="00222522" w:rsidRPr="00B86AFC" w:rsidRDefault="00222522" w:rsidP="00222522">
            <w:pPr>
              <w:jc w:val="both"/>
              <w:rPr>
                <w:color w:val="000000" w:themeColor="text1"/>
              </w:rPr>
            </w:pPr>
            <w:r w:rsidRPr="00B86AFC">
              <w:rPr>
                <w:color w:val="000000" w:themeColor="text1"/>
              </w:rPr>
              <w:lastRenderedPageBreak/>
              <w:t>Įgyvendinant antrąjį strateginį tikslą – stiprinti emociškai saugią ugdymosi aplinką ir socialiai atsakingą, pilietišką bei kūrybišką mokyklos bendruomenę – 2025 metais mokyklos veikla buvo kryptingai orientuota į pozityvaus mikroklimato kūrimą, mokinių emocinės gerovės užtikrinimą ir aktyvų visos bendruomenės įtraukimą.</w:t>
            </w:r>
          </w:p>
          <w:p w14:paraId="548DE78D" w14:textId="77777777" w:rsidR="00222522" w:rsidRPr="00B86AFC" w:rsidRDefault="00222522" w:rsidP="00222522">
            <w:pPr>
              <w:jc w:val="both"/>
              <w:rPr>
                <w:color w:val="000000" w:themeColor="text1"/>
              </w:rPr>
            </w:pPr>
            <w:r w:rsidRPr="00B86AFC">
              <w:rPr>
                <w:color w:val="000000" w:themeColor="text1"/>
              </w:rPr>
              <w:t>Mokykloje nuosekliai įgyvendintos emocinę gerovę stiprinančios ir prevencinės veiklos:</w:t>
            </w:r>
          </w:p>
          <w:p w14:paraId="3E8288AB" w14:textId="457001CF" w:rsidR="00222522" w:rsidRPr="00B86AFC" w:rsidRDefault="00222522" w:rsidP="00222522">
            <w:pPr>
              <w:jc w:val="both"/>
              <w:rPr>
                <w:color w:val="000000" w:themeColor="text1"/>
              </w:rPr>
            </w:pPr>
            <w:r w:rsidRPr="00B86AFC">
              <w:rPr>
                <w:color w:val="000000" w:themeColor="text1"/>
              </w:rPr>
              <w:t>patyčių ir smurto prevencijos programos „Olweus“ ir „Esame saugūs“, psichikos sveikatos dienos, Tolerancijos dienos, Disleksijos pažinimo savaitės minėjimai, prevenciniai užsiėmimai mokiniams, individualios konsultacijos ir adaptacijos tyrimai,</w:t>
            </w:r>
          </w:p>
          <w:p w14:paraId="17E4191B" w14:textId="72C8D1AA" w:rsidR="00222522" w:rsidRPr="00B86AFC" w:rsidRDefault="00222522" w:rsidP="00222522">
            <w:pPr>
              <w:jc w:val="both"/>
              <w:rPr>
                <w:color w:val="000000" w:themeColor="text1"/>
              </w:rPr>
            </w:pPr>
            <w:r w:rsidRPr="00B86AFC">
              <w:rPr>
                <w:color w:val="000000" w:themeColor="text1"/>
              </w:rPr>
              <w:t>informacinės veiklos „Atvirai apie patyčias“, „Emocijų atpažinimas ir valdymas“, „Saugus elgesys“. Šios veiklos prisidėjo prie saugesnio emocinio mikroklimato, pozityvaus tarpusavio bendravimo ir laiku teikiamos pagalbos mokiniams.</w:t>
            </w:r>
          </w:p>
          <w:p w14:paraId="3B2530ED" w14:textId="77777777" w:rsidR="00222522" w:rsidRPr="00B86AFC" w:rsidRDefault="00222522" w:rsidP="00222522">
            <w:pPr>
              <w:jc w:val="both"/>
              <w:rPr>
                <w:color w:val="000000" w:themeColor="text1"/>
              </w:rPr>
            </w:pPr>
            <w:r w:rsidRPr="00B86AFC">
              <w:rPr>
                <w:color w:val="000000" w:themeColor="text1"/>
              </w:rPr>
              <w:t>Mokyklos bendruomenė aktyviai dalyvavo pilietinėse iniciatyvose ir valstybinių švenčių minėjimuose:</w:t>
            </w:r>
          </w:p>
          <w:p w14:paraId="1CD2CA45" w14:textId="77777777" w:rsidR="00222522" w:rsidRPr="00B86AFC" w:rsidRDefault="00222522" w:rsidP="00222522">
            <w:pPr>
              <w:numPr>
                <w:ilvl w:val="0"/>
                <w:numId w:val="9"/>
              </w:numPr>
              <w:jc w:val="both"/>
              <w:rPr>
                <w:color w:val="000000" w:themeColor="text1"/>
              </w:rPr>
            </w:pPr>
            <w:r w:rsidRPr="00B86AFC">
              <w:rPr>
                <w:color w:val="000000" w:themeColor="text1"/>
              </w:rPr>
              <w:t>Sausio 13-osios – Laisvės gynėjų dienos minėjimas;</w:t>
            </w:r>
          </w:p>
          <w:p w14:paraId="5DA66832" w14:textId="77777777" w:rsidR="00222522" w:rsidRPr="00B86AFC" w:rsidRDefault="00222522" w:rsidP="00222522">
            <w:pPr>
              <w:numPr>
                <w:ilvl w:val="0"/>
                <w:numId w:val="9"/>
              </w:numPr>
              <w:jc w:val="both"/>
              <w:rPr>
                <w:color w:val="000000" w:themeColor="text1"/>
              </w:rPr>
            </w:pPr>
            <w:r w:rsidRPr="00B86AFC">
              <w:rPr>
                <w:color w:val="000000" w:themeColor="text1"/>
              </w:rPr>
              <w:t>Vasario 16-osios – Lietuvos valstybės atkūrimo dienos minėjimas;</w:t>
            </w:r>
          </w:p>
          <w:p w14:paraId="53F829AB" w14:textId="77777777" w:rsidR="00222522" w:rsidRPr="00B86AFC" w:rsidRDefault="00222522" w:rsidP="00222522">
            <w:pPr>
              <w:numPr>
                <w:ilvl w:val="0"/>
                <w:numId w:val="9"/>
              </w:numPr>
              <w:jc w:val="both"/>
              <w:rPr>
                <w:color w:val="000000" w:themeColor="text1"/>
              </w:rPr>
            </w:pPr>
            <w:r w:rsidRPr="00B86AFC">
              <w:rPr>
                <w:color w:val="000000" w:themeColor="text1"/>
              </w:rPr>
              <w:t>Kovo 11-osios – Lietuvos nepriklausomybės atkūrimo dienos veiklos;</w:t>
            </w:r>
          </w:p>
          <w:p w14:paraId="72636759" w14:textId="77777777" w:rsidR="00222522" w:rsidRPr="00B86AFC" w:rsidRDefault="00222522" w:rsidP="00222522">
            <w:pPr>
              <w:numPr>
                <w:ilvl w:val="0"/>
                <w:numId w:val="9"/>
              </w:numPr>
              <w:jc w:val="both"/>
              <w:rPr>
                <w:color w:val="000000" w:themeColor="text1"/>
              </w:rPr>
            </w:pPr>
            <w:r w:rsidRPr="00B86AFC">
              <w:rPr>
                <w:color w:val="000000" w:themeColor="text1"/>
              </w:rPr>
              <w:t>Pilietinė akcija „Minkime atminties žvakę“;</w:t>
            </w:r>
          </w:p>
          <w:p w14:paraId="6A80C68D" w14:textId="77777777" w:rsidR="00222522" w:rsidRPr="00B86AFC" w:rsidRDefault="00222522" w:rsidP="00222522">
            <w:pPr>
              <w:numPr>
                <w:ilvl w:val="0"/>
                <w:numId w:val="9"/>
              </w:numPr>
              <w:jc w:val="both"/>
              <w:rPr>
                <w:color w:val="000000" w:themeColor="text1"/>
              </w:rPr>
            </w:pPr>
            <w:r w:rsidRPr="00B86AFC">
              <w:rPr>
                <w:color w:val="000000" w:themeColor="text1"/>
              </w:rPr>
              <w:t>istorinių ir kultūrinių vietų lankymas (Televizijos bokštas, Trijų Kryžių kalnas).</w:t>
            </w:r>
          </w:p>
          <w:p w14:paraId="72791CDA" w14:textId="3FCF20CE" w:rsidR="00222522" w:rsidRPr="00B86AFC" w:rsidRDefault="00222522" w:rsidP="00222522">
            <w:pPr>
              <w:jc w:val="both"/>
              <w:rPr>
                <w:color w:val="000000" w:themeColor="text1"/>
              </w:rPr>
            </w:pPr>
            <w:r w:rsidRPr="00B86AFC">
              <w:rPr>
                <w:color w:val="000000" w:themeColor="text1"/>
              </w:rPr>
              <w:t>Šios veiklos stiprino mokinių pilietinį sąmoningumą, pagarbą valstybei ir istorinei atminčiai.</w:t>
            </w:r>
          </w:p>
          <w:p w14:paraId="2B54DCA5" w14:textId="77777777" w:rsidR="00222522" w:rsidRPr="00B86AFC" w:rsidRDefault="00222522" w:rsidP="00222522">
            <w:pPr>
              <w:jc w:val="both"/>
              <w:rPr>
                <w:color w:val="000000" w:themeColor="text1"/>
              </w:rPr>
            </w:pPr>
            <w:r w:rsidRPr="00B86AFC">
              <w:rPr>
                <w:color w:val="000000" w:themeColor="text1"/>
              </w:rPr>
              <w:t>Mokiniai aktyviai įsitraukė į socialines ir bendruomenines iniciatyvas:</w:t>
            </w:r>
          </w:p>
          <w:p w14:paraId="71A16CBF" w14:textId="77777777" w:rsidR="00222522" w:rsidRPr="00B86AFC" w:rsidRDefault="00222522" w:rsidP="00222522">
            <w:pPr>
              <w:numPr>
                <w:ilvl w:val="0"/>
                <w:numId w:val="10"/>
              </w:numPr>
              <w:jc w:val="both"/>
              <w:rPr>
                <w:color w:val="000000" w:themeColor="text1"/>
              </w:rPr>
            </w:pPr>
            <w:r w:rsidRPr="00B86AFC">
              <w:rPr>
                <w:color w:val="000000" w:themeColor="text1"/>
              </w:rPr>
              <w:t>gerumo akcija „Mano mažasis draugas“;</w:t>
            </w:r>
          </w:p>
          <w:p w14:paraId="58D5CE2D" w14:textId="77777777" w:rsidR="00222522" w:rsidRPr="00B86AFC" w:rsidRDefault="00222522" w:rsidP="00222522">
            <w:pPr>
              <w:numPr>
                <w:ilvl w:val="0"/>
                <w:numId w:val="10"/>
              </w:numPr>
              <w:jc w:val="both"/>
              <w:rPr>
                <w:color w:val="000000" w:themeColor="text1"/>
              </w:rPr>
            </w:pPr>
            <w:r w:rsidRPr="00B86AFC">
              <w:rPr>
                <w:color w:val="000000" w:themeColor="text1"/>
              </w:rPr>
              <w:t>paramos akcija „Atverkime širdis“ (gerumo krepšelis);</w:t>
            </w:r>
          </w:p>
          <w:p w14:paraId="1D5378AE" w14:textId="77777777" w:rsidR="00222522" w:rsidRPr="00B86AFC" w:rsidRDefault="00222522" w:rsidP="00222522">
            <w:pPr>
              <w:numPr>
                <w:ilvl w:val="0"/>
                <w:numId w:val="10"/>
              </w:numPr>
              <w:jc w:val="both"/>
              <w:rPr>
                <w:color w:val="000000" w:themeColor="text1"/>
              </w:rPr>
            </w:pPr>
            <w:r w:rsidRPr="00B86AFC">
              <w:rPr>
                <w:color w:val="000000" w:themeColor="text1"/>
              </w:rPr>
              <w:t>socialinė iniciatyva „Pyragų diena“;</w:t>
            </w:r>
          </w:p>
          <w:p w14:paraId="26496701" w14:textId="77777777" w:rsidR="00222522" w:rsidRPr="00B86AFC" w:rsidRDefault="00222522" w:rsidP="00222522">
            <w:pPr>
              <w:numPr>
                <w:ilvl w:val="0"/>
                <w:numId w:val="10"/>
              </w:numPr>
              <w:jc w:val="both"/>
              <w:rPr>
                <w:color w:val="000000" w:themeColor="text1"/>
              </w:rPr>
            </w:pPr>
            <w:r w:rsidRPr="00B86AFC">
              <w:rPr>
                <w:color w:val="000000" w:themeColor="text1"/>
              </w:rPr>
              <w:t>akcija „Kalėdiniai atvirukai sergantiems“;</w:t>
            </w:r>
          </w:p>
          <w:p w14:paraId="69016941" w14:textId="77777777" w:rsidR="00222522" w:rsidRPr="00B86AFC" w:rsidRDefault="00222522" w:rsidP="00222522">
            <w:pPr>
              <w:numPr>
                <w:ilvl w:val="0"/>
                <w:numId w:val="10"/>
              </w:numPr>
              <w:jc w:val="both"/>
              <w:rPr>
                <w:color w:val="000000" w:themeColor="text1"/>
              </w:rPr>
            </w:pPr>
            <w:r w:rsidRPr="00B86AFC">
              <w:rPr>
                <w:color w:val="000000" w:themeColor="text1"/>
              </w:rPr>
              <w:t>prieš Vėlines vykdyta iniciatyva mokytojų kapų tvarkymas ir žvakių uždegimas.</w:t>
            </w:r>
          </w:p>
          <w:p w14:paraId="762FBEEC" w14:textId="77777777" w:rsidR="00222522" w:rsidRPr="00B86AFC" w:rsidRDefault="00222522" w:rsidP="00222522">
            <w:pPr>
              <w:jc w:val="both"/>
              <w:rPr>
                <w:color w:val="000000" w:themeColor="text1"/>
              </w:rPr>
            </w:pPr>
            <w:r w:rsidRPr="00B86AFC">
              <w:rPr>
                <w:color w:val="000000" w:themeColor="text1"/>
              </w:rPr>
              <w:t>Šios veiklos ugdė mokinių empatiją, socialinį jautrumą ir atsakomybę už bendruomenę.</w:t>
            </w:r>
          </w:p>
          <w:p w14:paraId="7510CE6A" w14:textId="77777777" w:rsidR="00222522" w:rsidRPr="00B86AFC" w:rsidRDefault="00222522" w:rsidP="00222522">
            <w:pPr>
              <w:jc w:val="both"/>
              <w:rPr>
                <w:color w:val="000000" w:themeColor="text1"/>
              </w:rPr>
            </w:pPr>
            <w:r w:rsidRPr="00B86AFC">
              <w:rPr>
                <w:color w:val="000000" w:themeColor="text1"/>
              </w:rPr>
              <w:t>Mokyklos bendruomeniškumą stiprino mokinių savivaldos ir pedagogų inicijuotos veiklos:</w:t>
            </w:r>
          </w:p>
          <w:p w14:paraId="20CBC06E" w14:textId="77777777" w:rsidR="00222522" w:rsidRPr="00B86AFC" w:rsidRDefault="00222522" w:rsidP="00222522">
            <w:pPr>
              <w:numPr>
                <w:ilvl w:val="0"/>
                <w:numId w:val="11"/>
              </w:numPr>
              <w:jc w:val="both"/>
              <w:rPr>
                <w:color w:val="000000" w:themeColor="text1"/>
              </w:rPr>
            </w:pPr>
            <w:r w:rsidRPr="00B86AFC">
              <w:rPr>
                <w:color w:val="000000" w:themeColor="text1"/>
              </w:rPr>
              <w:t>renginys „Naktis mokykloje“;</w:t>
            </w:r>
          </w:p>
          <w:p w14:paraId="43A2029E" w14:textId="77777777" w:rsidR="00222522" w:rsidRPr="00B86AFC" w:rsidRDefault="00222522" w:rsidP="00222522">
            <w:pPr>
              <w:numPr>
                <w:ilvl w:val="0"/>
                <w:numId w:val="11"/>
              </w:numPr>
              <w:jc w:val="both"/>
              <w:rPr>
                <w:color w:val="000000" w:themeColor="text1"/>
              </w:rPr>
            </w:pPr>
            <w:r w:rsidRPr="00B86AFC">
              <w:rPr>
                <w:color w:val="000000" w:themeColor="text1"/>
              </w:rPr>
              <w:t>Mokytojų dienos minėjimas „Labas, mokytojau“;</w:t>
            </w:r>
          </w:p>
          <w:p w14:paraId="394B4C41" w14:textId="77777777" w:rsidR="00222522" w:rsidRPr="00B86AFC" w:rsidRDefault="00222522" w:rsidP="00222522">
            <w:pPr>
              <w:numPr>
                <w:ilvl w:val="0"/>
                <w:numId w:val="11"/>
              </w:numPr>
              <w:jc w:val="both"/>
              <w:rPr>
                <w:color w:val="000000" w:themeColor="text1"/>
              </w:rPr>
            </w:pPr>
            <w:r w:rsidRPr="00B86AFC">
              <w:rPr>
                <w:color w:val="000000" w:themeColor="text1"/>
              </w:rPr>
              <w:t>„Kalėdinio megztinio diena“;</w:t>
            </w:r>
          </w:p>
          <w:p w14:paraId="18B91FD3" w14:textId="77777777" w:rsidR="00222522" w:rsidRPr="00B86AFC" w:rsidRDefault="00222522" w:rsidP="00222522">
            <w:pPr>
              <w:numPr>
                <w:ilvl w:val="0"/>
                <w:numId w:val="11"/>
              </w:numPr>
              <w:jc w:val="both"/>
              <w:rPr>
                <w:color w:val="000000" w:themeColor="text1"/>
              </w:rPr>
            </w:pPr>
            <w:r w:rsidRPr="00B86AFC">
              <w:rPr>
                <w:color w:val="000000" w:themeColor="text1"/>
              </w:rPr>
              <w:t>šeimos ir bendruomenės šventės;</w:t>
            </w:r>
          </w:p>
          <w:p w14:paraId="11069CB3" w14:textId="77777777" w:rsidR="00222522" w:rsidRPr="00B86AFC" w:rsidRDefault="00222522" w:rsidP="00222522">
            <w:pPr>
              <w:numPr>
                <w:ilvl w:val="0"/>
                <w:numId w:val="11"/>
              </w:numPr>
              <w:jc w:val="both"/>
              <w:rPr>
                <w:color w:val="000000" w:themeColor="text1"/>
              </w:rPr>
            </w:pPr>
            <w:r w:rsidRPr="00B86AFC">
              <w:rPr>
                <w:color w:val="000000" w:themeColor="text1"/>
              </w:rPr>
              <w:t>bendros edukacinės išvykos ir projektinės dienos.</w:t>
            </w:r>
          </w:p>
          <w:p w14:paraId="7A7FC7BD" w14:textId="6A2F4626" w:rsidR="00222522" w:rsidRPr="00B86AFC" w:rsidRDefault="00222522" w:rsidP="00222522">
            <w:pPr>
              <w:jc w:val="both"/>
              <w:rPr>
                <w:color w:val="000000" w:themeColor="text1"/>
              </w:rPr>
            </w:pPr>
            <w:r w:rsidRPr="00B86AFC">
              <w:rPr>
                <w:color w:val="000000" w:themeColor="text1"/>
              </w:rPr>
              <w:t>Veiklos skatino tarpusavio pasitikėjimą, pozityvias emocijas ir mokinių priklausymo mokyklai jausmą.</w:t>
            </w:r>
          </w:p>
          <w:p w14:paraId="131E91BA" w14:textId="77777777" w:rsidR="00222522" w:rsidRPr="00B86AFC" w:rsidRDefault="00222522" w:rsidP="00222522">
            <w:pPr>
              <w:jc w:val="both"/>
              <w:rPr>
                <w:color w:val="000000" w:themeColor="text1"/>
              </w:rPr>
            </w:pPr>
            <w:r w:rsidRPr="00B86AFC">
              <w:rPr>
                <w:color w:val="000000" w:themeColor="text1"/>
              </w:rPr>
              <w:t>Mokykla aktyviai dalyvavo aplinkosauginiuose projektuose ir akcijose:</w:t>
            </w:r>
          </w:p>
          <w:p w14:paraId="16C94DFC" w14:textId="77777777" w:rsidR="00222522" w:rsidRPr="00B86AFC" w:rsidRDefault="00222522" w:rsidP="00222522">
            <w:pPr>
              <w:numPr>
                <w:ilvl w:val="0"/>
                <w:numId w:val="12"/>
              </w:numPr>
              <w:jc w:val="both"/>
              <w:rPr>
                <w:color w:val="000000" w:themeColor="text1"/>
              </w:rPr>
            </w:pPr>
            <w:r w:rsidRPr="00B86AFC">
              <w:rPr>
                <w:color w:val="000000" w:themeColor="text1"/>
              </w:rPr>
              <w:t>„Miškasodis – 2025“ Parudaminio girininkijoje;</w:t>
            </w:r>
          </w:p>
          <w:p w14:paraId="43C185FA" w14:textId="77777777" w:rsidR="00222522" w:rsidRPr="00B86AFC" w:rsidRDefault="00222522" w:rsidP="00222522">
            <w:pPr>
              <w:numPr>
                <w:ilvl w:val="0"/>
                <w:numId w:val="12"/>
              </w:numPr>
              <w:jc w:val="both"/>
              <w:rPr>
                <w:color w:val="000000" w:themeColor="text1"/>
              </w:rPr>
            </w:pPr>
            <w:r w:rsidRPr="00B86AFC">
              <w:rPr>
                <w:color w:val="000000" w:themeColor="text1"/>
              </w:rPr>
              <w:t>edukacinė iniciatyva „Sodiname gėlę“;</w:t>
            </w:r>
          </w:p>
          <w:p w14:paraId="723DA1F5" w14:textId="77777777" w:rsidR="00222522" w:rsidRPr="00B86AFC" w:rsidRDefault="00222522" w:rsidP="00222522">
            <w:pPr>
              <w:numPr>
                <w:ilvl w:val="0"/>
                <w:numId w:val="12"/>
              </w:numPr>
              <w:jc w:val="both"/>
              <w:rPr>
                <w:color w:val="000000" w:themeColor="text1"/>
              </w:rPr>
            </w:pPr>
            <w:r w:rsidRPr="00B86AFC">
              <w:rPr>
                <w:color w:val="000000" w:themeColor="text1"/>
              </w:rPr>
              <w:t>projektinės veiklos tvarumo ir gamtos pažinimo temomis;</w:t>
            </w:r>
          </w:p>
          <w:p w14:paraId="417B218D" w14:textId="77777777" w:rsidR="00222522" w:rsidRPr="00B86AFC" w:rsidRDefault="00222522" w:rsidP="00222522">
            <w:pPr>
              <w:numPr>
                <w:ilvl w:val="0"/>
                <w:numId w:val="12"/>
              </w:numPr>
              <w:jc w:val="both"/>
              <w:rPr>
                <w:color w:val="000000" w:themeColor="text1"/>
              </w:rPr>
            </w:pPr>
            <w:r w:rsidRPr="00B86AFC">
              <w:rPr>
                <w:color w:val="000000" w:themeColor="text1"/>
              </w:rPr>
              <w:t>tarptautinis projektas „Lietuvos ir Lenkijos pasienio regiono bendruomenių įtraukimas į aplinkos gerovės kūrimą ir tvaraus bendradarbiavimo stiprinimą“.</w:t>
            </w:r>
          </w:p>
          <w:p w14:paraId="2BC2E748" w14:textId="77777777" w:rsidR="00222522" w:rsidRPr="00B86AFC" w:rsidRDefault="00222522" w:rsidP="00222522">
            <w:pPr>
              <w:jc w:val="both"/>
              <w:rPr>
                <w:color w:val="000000" w:themeColor="text1"/>
              </w:rPr>
            </w:pPr>
            <w:r w:rsidRPr="00B86AFC">
              <w:rPr>
                <w:color w:val="000000" w:themeColor="text1"/>
              </w:rPr>
              <w:t>Šios veiklos ugdė mokinių atsakingą požiūrį į aplinką ir tvarią gyvenseną.</w:t>
            </w:r>
          </w:p>
          <w:p w14:paraId="086B10CE" w14:textId="65CBCAAA" w:rsidR="0025109B" w:rsidRPr="00B86AFC" w:rsidRDefault="00000000">
            <w:pPr>
              <w:jc w:val="both"/>
              <w:rPr>
                <w:color w:val="000000" w:themeColor="text1"/>
              </w:rPr>
            </w:pPr>
            <w:r w:rsidRPr="00B86AFC">
              <w:rPr>
                <w:color w:val="000000" w:themeColor="text1"/>
                <w:szCs w:val="24"/>
              </w:rPr>
              <w:t xml:space="preserve">Įvykdytas </w:t>
            </w:r>
            <w:r w:rsidR="008A50A5" w:rsidRPr="00B86AFC">
              <w:rPr>
                <w:color w:val="000000" w:themeColor="text1"/>
                <w:szCs w:val="24"/>
              </w:rPr>
              <w:t>tęstinis a</w:t>
            </w:r>
            <w:r w:rsidRPr="00B86AFC">
              <w:rPr>
                <w:color w:val="000000" w:themeColor="text1"/>
                <w:szCs w:val="24"/>
              </w:rPr>
              <w:t>plinkos apsaugos  projektas „</w:t>
            </w:r>
            <w:r w:rsidR="009B1017" w:rsidRPr="00B86AFC">
              <w:rPr>
                <w:color w:val="000000" w:themeColor="text1"/>
                <w:szCs w:val="24"/>
              </w:rPr>
              <w:t>Mokyklos aplinkos puoselėjimas: želdynų sodinimas ir teritorijos tvarkymas</w:t>
            </w:r>
            <w:r w:rsidRPr="00B86AFC">
              <w:rPr>
                <w:color w:val="000000" w:themeColor="text1"/>
                <w:szCs w:val="24"/>
              </w:rPr>
              <w:t>“</w:t>
            </w:r>
            <w:r w:rsidRPr="00B86AFC">
              <w:rPr>
                <w:color w:val="000000" w:themeColor="text1"/>
              </w:rPr>
              <w:t xml:space="preserve"> , kuriuo bendra vertė – 2500,00 Eur. P</w:t>
            </w:r>
            <w:r w:rsidRPr="00B86AFC">
              <w:rPr>
                <w:rFonts w:eastAsia="SimSun"/>
                <w:color w:val="000000" w:themeColor="text1"/>
                <w:szCs w:val="24"/>
              </w:rPr>
              <w:t>rojektas ne tik padėjo kurti estetiškai patrauklią ir saugią aplinką, bet ir buvo svarbus indėlis į tvarų aplinkos valdymą.</w:t>
            </w:r>
          </w:p>
          <w:p w14:paraId="0E706D41" w14:textId="77777777" w:rsidR="0025109B" w:rsidRPr="00B86AFC" w:rsidRDefault="00000000">
            <w:pPr>
              <w:jc w:val="both"/>
              <w:rPr>
                <w:color w:val="000000" w:themeColor="text1"/>
              </w:rPr>
            </w:pPr>
            <w:r w:rsidRPr="00B86AFC">
              <w:rPr>
                <w:color w:val="000000" w:themeColor="text1"/>
              </w:rPr>
              <w:t xml:space="preserve">Puoselėjant mokyklos tradicijas ir kultūrą, mokyklos bendruomenė aktyviai dalyvavo projektinėje veikloje, socialinėse-pilietinėse akcijose, šventinių ir atmintinų dienų paminėjimuose, organizavo tradicinius renginius, siūlė ir įgyvendino naujas iniciatyvas. </w:t>
            </w:r>
          </w:p>
          <w:p w14:paraId="0A1C15DB" w14:textId="6BF15D95" w:rsidR="0025109B" w:rsidRPr="00B86AFC" w:rsidRDefault="00000000">
            <w:pPr>
              <w:jc w:val="both"/>
              <w:rPr>
                <w:color w:val="000000" w:themeColor="text1"/>
                <w:szCs w:val="24"/>
              </w:rPr>
            </w:pPr>
            <w:r w:rsidRPr="00B86AFC">
              <w:rPr>
                <w:color w:val="000000" w:themeColor="text1"/>
                <w:szCs w:val="24"/>
              </w:rPr>
              <w:t>202</w:t>
            </w:r>
            <w:r w:rsidR="008A50A5" w:rsidRPr="00B86AFC">
              <w:rPr>
                <w:color w:val="000000" w:themeColor="text1"/>
                <w:szCs w:val="24"/>
              </w:rPr>
              <w:t>5</w:t>
            </w:r>
            <w:r w:rsidRPr="00B86AFC">
              <w:rPr>
                <w:color w:val="000000" w:themeColor="text1"/>
                <w:szCs w:val="24"/>
              </w:rPr>
              <w:t xml:space="preserve"> m. gruodžio mėn. 9-10 klasių mokiniai dalyvavo Lietuvos Šaulių sąjungos organizuotame pilietiškumo ir gynybos įgūdžių kurse. </w:t>
            </w:r>
          </w:p>
          <w:p w14:paraId="210DF647" w14:textId="37ABBEE9" w:rsidR="00FA6B00" w:rsidRPr="00B86AFC" w:rsidRDefault="009B1017" w:rsidP="00FA6B00">
            <w:pPr>
              <w:jc w:val="both"/>
              <w:rPr>
                <w:color w:val="000000" w:themeColor="text1"/>
              </w:rPr>
            </w:pPr>
            <w:r w:rsidRPr="00B86AFC">
              <w:rPr>
                <w:color w:val="000000" w:themeColor="text1"/>
                <w:szCs w:val="24"/>
              </w:rPr>
              <w:lastRenderedPageBreak/>
              <w:t xml:space="preserve">Taip pat mokiniams buvo organizuotos edukacinės išvykos ir ekskursijos į kultūros, mokslo, istorines bei gamtines erdves, kurios praturtino ugdymo procesą, skatino mokinių pažinimo, pilietines ir socialines kompetencijas. Mokiniai dalyvavo edukaciniuose užsiėmimuose muziejuose, dvaruose, teatruose, gamtos pažinimo centruose, vyko pažintinės ir kultūrinės išvykos Lietuvoje bei už jos ribų. Informacija apie organizuotus renginius, ugdomąsias veiklas, mokinių laimėjimus, išvykas ir kitas mokyklos aktualijas buvo nuosekliai viešinama mokyklos „Facebook“ paskyroje ir interneto svetainėje – per metus paskelbtos 65 publikacijos, prisidėjusios prie mokyklos veiklos sklaidos, bendruomenės informavimo ir teigiamo mokyklos įvaizdžio formavimo. </w:t>
            </w:r>
            <w:r w:rsidR="00FA6B00" w:rsidRPr="00B86AFC">
              <w:rPr>
                <w:color w:val="000000" w:themeColor="text1"/>
              </w:rPr>
              <w:t>2025 metais mokykloje buvo organizuojama kryptinga ir įvairiapusė neformaliojo vaikų švietimo veikla, sudaranti galimybes mokiniams ugdytis pagal individualius poreikius, gebėjimus ir interesus.</w:t>
            </w:r>
          </w:p>
          <w:p w14:paraId="2FADD56A" w14:textId="77777777" w:rsidR="00FA6B00" w:rsidRPr="00B86AFC" w:rsidRDefault="00FA6B00" w:rsidP="00FA6B00">
            <w:pPr>
              <w:jc w:val="both"/>
              <w:rPr>
                <w:color w:val="000000" w:themeColor="text1"/>
                <w:szCs w:val="24"/>
              </w:rPr>
            </w:pPr>
            <w:r w:rsidRPr="00B86AFC">
              <w:rPr>
                <w:color w:val="000000" w:themeColor="text1"/>
                <w:szCs w:val="24"/>
              </w:rPr>
              <w:t>Mokykloje veikė 12 neformaliojo švietimo būrelių, apimančių kalbinę, meninę, sportinę, technologinę, kūrybinę ir pažintinę veiklą. Būreliai buvo skirti 1–10 klasių mokiniams, užtikrinant tęstinumą ir pasirinkimo galimybių įvairovę.</w:t>
            </w:r>
          </w:p>
          <w:p w14:paraId="3AE11242" w14:textId="77777777" w:rsidR="00FA6B00" w:rsidRPr="00B86AFC" w:rsidRDefault="00FA6B00" w:rsidP="00FA6B00">
            <w:pPr>
              <w:jc w:val="both"/>
              <w:rPr>
                <w:color w:val="000000" w:themeColor="text1"/>
                <w:szCs w:val="24"/>
              </w:rPr>
            </w:pPr>
            <w:r w:rsidRPr="00B86AFC">
              <w:rPr>
                <w:color w:val="000000" w:themeColor="text1"/>
                <w:szCs w:val="24"/>
              </w:rPr>
              <w:t>Neformaliojo ugdymo veiklose dalyvavo 64 mokiniai iš 76 (1–12 klasių), t. y. didžioji dalis mokyklos mokinių. Tai rodo aukštą mokinių įsitraukimą, motyvaciją ir tėvų palaikymą.</w:t>
            </w:r>
          </w:p>
          <w:p w14:paraId="46A00C64" w14:textId="1A4E4330" w:rsidR="0025109B" w:rsidRPr="00B86AFC" w:rsidRDefault="00000000">
            <w:pPr>
              <w:jc w:val="both"/>
              <w:rPr>
                <w:color w:val="000000" w:themeColor="text1"/>
                <w:szCs w:val="24"/>
              </w:rPr>
            </w:pPr>
            <w:r w:rsidRPr="00B86AFC">
              <w:rPr>
                <w:color w:val="000000" w:themeColor="text1"/>
                <w:szCs w:val="24"/>
              </w:rPr>
              <w:t xml:space="preserve"> Būrelius lanko </w:t>
            </w:r>
            <w:r w:rsidR="00FA6B00" w:rsidRPr="00B86AFC">
              <w:rPr>
                <w:color w:val="000000" w:themeColor="text1"/>
                <w:szCs w:val="24"/>
              </w:rPr>
              <w:t>8</w:t>
            </w:r>
            <w:r w:rsidRPr="00B86AFC">
              <w:rPr>
                <w:color w:val="000000" w:themeColor="text1"/>
                <w:szCs w:val="24"/>
              </w:rPr>
              <w:t>5% mokinių. 202</w:t>
            </w:r>
            <w:r w:rsidR="000D5FA0" w:rsidRPr="00B86AFC">
              <w:rPr>
                <w:color w:val="000000" w:themeColor="text1"/>
                <w:szCs w:val="24"/>
              </w:rPr>
              <w:t>5</w:t>
            </w:r>
            <w:r w:rsidRPr="00B86AFC">
              <w:rPr>
                <w:color w:val="000000" w:themeColor="text1"/>
                <w:szCs w:val="24"/>
              </w:rPr>
              <w:t xml:space="preserve"> m. birželio mėnesį buvo organizuota vaikų vasaros stovykla „Vasar</w:t>
            </w:r>
            <w:r w:rsidR="000D5FA0" w:rsidRPr="00B86AFC">
              <w:rPr>
                <w:color w:val="000000" w:themeColor="text1"/>
                <w:szCs w:val="24"/>
              </w:rPr>
              <w:t>ėlė</w:t>
            </w:r>
            <w:r w:rsidRPr="00B86AFC">
              <w:rPr>
                <w:color w:val="000000" w:themeColor="text1"/>
                <w:szCs w:val="24"/>
              </w:rPr>
              <w:t>“, kurios metu vaikai galėjo turiningai ir prasmingai praleisti laiką.</w:t>
            </w:r>
          </w:p>
          <w:p w14:paraId="05082D27" w14:textId="7572383F" w:rsidR="0025109B" w:rsidRPr="00B86AFC" w:rsidRDefault="00000000">
            <w:pPr>
              <w:jc w:val="both"/>
              <w:rPr>
                <w:color w:val="000000" w:themeColor="text1"/>
                <w:szCs w:val="24"/>
              </w:rPr>
            </w:pPr>
            <w:r w:rsidRPr="00B86AFC">
              <w:rPr>
                <w:color w:val="000000" w:themeColor="text1"/>
                <w:szCs w:val="24"/>
                <w:shd w:val="clear" w:color="auto" w:fill="FFFFFF"/>
              </w:rPr>
              <w:t>Įgyvendinant strateginio plano trečiąjį tikslą „Plėtoti lyderystės, bendradarbiavimo ir refleksijos kultūrą</w:t>
            </w:r>
            <w:r w:rsidRPr="00B86AFC">
              <w:rPr>
                <w:color w:val="000000" w:themeColor="text1"/>
                <w:szCs w:val="24"/>
              </w:rPr>
              <w:t>“, 202</w:t>
            </w:r>
            <w:r w:rsidR="00106B7F" w:rsidRPr="00B86AFC">
              <w:rPr>
                <w:color w:val="000000" w:themeColor="text1"/>
                <w:szCs w:val="24"/>
              </w:rPr>
              <w:t>5</w:t>
            </w:r>
            <w:r w:rsidRPr="00B86AFC">
              <w:rPr>
                <w:color w:val="000000" w:themeColor="text1"/>
                <w:szCs w:val="24"/>
              </w:rPr>
              <w:t xml:space="preserve"> m. mokyklos veiklos plane buvo numatytos priemonės, orientuotos į  pasidalytosios lyderystės kultūrą bei besimokančios organizacijos bruožų stiprinimą.</w:t>
            </w:r>
          </w:p>
          <w:p w14:paraId="18ADE855" w14:textId="77777777" w:rsidR="0085722A" w:rsidRPr="00B86AFC" w:rsidRDefault="0085722A">
            <w:pPr>
              <w:jc w:val="both"/>
              <w:rPr>
                <w:color w:val="000000" w:themeColor="text1"/>
                <w:szCs w:val="24"/>
              </w:rPr>
            </w:pPr>
            <w:r w:rsidRPr="00B86AFC">
              <w:rPr>
                <w:color w:val="000000" w:themeColor="text1"/>
                <w:szCs w:val="24"/>
              </w:rPr>
              <w:t>2025 metais mokyklos mokinių savivalda vykdė aktyvią, prasmingą ir įvairiapusę veiklą. Buvo organizuotos pilietinės, kultūrinės, socialinės ir bendruomeniškumą stiprinančios iniciatyvos tiek mokykloje, tiek už jos ribų. Mokiniai ugdė pilietines, socialines ir bendravimo kompetencijas, aktyviai bendradarbiavo su kitų mokyklų savivaldomis, dalyvavo tarptautiniame projekte bei pažintinėse išvykose. Savivaldos veikla pasižymėjo iniciatyvumu, atsakomybe ir bendruomeniškumo stiprinimu, o ateityje numatoma dar labiau plėsti mokinių įsitraukimą, savanorystę ir socialinę partnerystę.</w:t>
            </w:r>
          </w:p>
          <w:p w14:paraId="1F6D9827" w14:textId="77777777" w:rsidR="00C76B43" w:rsidRPr="00B86AFC" w:rsidRDefault="00000000">
            <w:pPr>
              <w:jc w:val="both"/>
              <w:rPr>
                <w:color w:val="000000" w:themeColor="text1"/>
                <w:szCs w:val="24"/>
              </w:rPr>
            </w:pPr>
            <w:r w:rsidRPr="00B86AFC">
              <w:rPr>
                <w:color w:val="000000" w:themeColor="text1"/>
                <w:szCs w:val="24"/>
              </w:rPr>
              <w:t xml:space="preserve">2024 m. buvo tęsiama bendravimo ir bendradarbiavimo tradicija su kitomis rajono mokyklomis ir įstaigomis. Mokykla bendradarbiavo su Šalčininkų rajono savivaldybės visuomenės sveikatos biuro specialistais, Jašiūnų seniūnija, Jašiūnų miestelio gimnazijomis, Jašiūnų muzikos mokykla, Jašiūnų Balinskių dvaro rūmais, Jašiūnų miestelio biblioteka, Šalčininkų „Santarvės“ gimnazija, Šalčininkų PPT, Šalčininkų socialinių paslaugų centru, Šalčininkų Šeimos ir vaiko gerovės centru, Vilniaus apskrities VPK Šalčininkų r. PK, Valstybinė miškų urėdija. </w:t>
            </w:r>
          </w:p>
          <w:p w14:paraId="56FFD0DB" w14:textId="6F74FD97" w:rsidR="0025109B" w:rsidRPr="00B86AFC" w:rsidRDefault="00000000">
            <w:pPr>
              <w:jc w:val="both"/>
              <w:rPr>
                <w:color w:val="000000" w:themeColor="text1"/>
                <w:szCs w:val="24"/>
              </w:rPr>
            </w:pPr>
            <w:r w:rsidRPr="00B86AFC">
              <w:rPr>
                <w:color w:val="000000" w:themeColor="text1"/>
                <w:szCs w:val="24"/>
              </w:rPr>
              <w:t>202</w:t>
            </w:r>
            <w:r w:rsidR="00C76B43" w:rsidRPr="00B86AFC">
              <w:rPr>
                <w:color w:val="000000" w:themeColor="text1"/>
                <w:szCs w:val="24"/>
              </w:rPr>
              <w:t>5</w:t>
            </w:r>
            <w:r w:rsidRPr="00B86AFC">
              <w:rPr>
                <w:color w:val="000000" w:themeColor="text1"/>
                <w:szCs w:val="24"/>
              </w:rPr>
              <w:t xml:space="preserve"> m. </w:t>
            </w:r>
            <w:r w:rsidR="00C76B43" w:rsidRPr="00B86AFC">
              <w:rPr>
                <w:color w:val="000000" w:themeColor="text1"/>
                <w:szCs w:val="24"/>
              </w:rPr>
              <w:t>pratęsta</w:t>
            </w:r>
            <w:r w:rsidRPr="00B86AFC">
              <w:rPr>
                <w:color w:val="000000" w:themeColor="text1"/>
                <w:szCs w:val="24"/>
              </w:rPr>
              <w:t xml:space="preserve"> bendradarbiavimo sutartis su Všį „Gyvenimo universitetas LT“(</w:t>
            </w:r>
            <w:hyperlink r:id="rId5" w:history="1">
              <w:r w:rsidR="0025109B" w:rsidRPr="00B86AFC">
                <w:rPr>
                  <w:rStyle w:val="Hipersaitas"/>
                  <w:color w:val="000000" w:themeColor="text1"/>
                  <w:szCs w:val="24"/>
                </w:rPr>
                <w:t>www.pedagogas.lt</w:t>
              </w:r>
            </w:hyperlink>
            <w:r w:rsidRPr="00B86AFC">
              <w:rPr>
                <w:color w:val="000000" w:themeColor="text1"/>
                <w:szCs w:val="24"/>
              </w:rPr>
              <w:t>) dėl naudojimosi nuotolinių mokymų paslaugomis. 1</w:t>
            </w:r>
            <w:r w:rsidR="00C76B43" w:rsidRPr="00B86AFC">
              <w:rPr>
                <w:color w:val="000000" w:themeColor="text1"/>
                <w:szCs w:val="24"/>
              </w:rPr>
              <w:t>6</w:t>
            </w:r>
            <w:r w:rsidRPr="00B86AFC">
              <w:rPr>
                <w:color w:val="000000" w:themeColor="text1"/>
                <w:szCs w:val="24"/>
              </w:rPr>
              <w:t xml:space="preserve"> mokytojų (</w:t>
            </w:r>
            <w:r w:rsidR="00C76B43" w:rsidRPr="00B86AFC">
              <w:rPr>
                <w:color w:val="000000" w:themeColor="text1"/>
                <w:szCs w:val="24"/>
              </w:rPr>
              <w:t>8</w:t>
            </w:r>
            <w:r w:rsidRPr="00B86AFC">
              <w:rPr>
                <w:color w:val="000000" w:themeColor="text1"/>
                <w:szCs w:val="24"/>
              </w:rPr>
              <w:t xml:space="preserve">0%) aktyviai dalyvauja nuotoliniuose mokymuose. Tobulinimo kryptis, orientuotas į nustatytus mokytojų ir pagalbos mokiniui specialistų kvalifikacijos tobulinimo programos prioritetus. </w:t>
            </w:r>
            <w:r w:rsidR="00376376" w:rsidRPr="00B86AFC">
              <w:rPr>
                <w:color w:val="000000" w:themeColor="text1"/>
                <w:szCs w:val="24"/>
              </w:rPr>
              <w:t>9</w:t>
            </w:r>
            <w:r w:rsidRPr="00B86AFC">
              <w:rPr>
                <w:color w:val="000000" w:themeColor="text1"/>
                <w:szCs w:val="24"/>
              </w:rPr>
              <w:t>0 proc. mokytojų per metus</w:t>
            </w:r>
            <w:r w:rsidRPr="00B86AFC">
              <w:rPr>
                <w:color w:val="000000" w:themeColor="text1"/>
                <w:szCs w:val="24"/>
                <w:lang w:eastAsia="lt-LT"/>
              </w:rPr>
              <w:t xml:space="preserve"> dalyvavo daugiau nei penkiose kvalifikacijos tobulinimo renginiuose, iš jų 20 proc. dalijosi patirtimi bei žiniomis metodinės tarybos posėdžiuose.</w:t>
            </w:r>
          </w:p>
          <w:p w14:paraId="2EFC3315" w14:textId="77777777" w:rsidR="0025109B" w:rsidRPr="00B86AFC" w:rsidRDefault="00000000">
            <w:pPr>
              <w:jc w:val="both"/>
              <w:rPr>
                <w:color w:val="000000" w:themeColor="text1"/>
                <w:szCs w:val="24"/>
                <w:lang w:eastAsia="lt-LT"/>
              </w:rPr>
            </w:pPr>
            <w:r w:rsidRPr="00B86AFC">
              <w:rPr>
                <w:color w:val="000000" w:themeColor="text1"/>
                <w:szCs w:val="24"/>
                <w:lang w:eastAsia="lt-LT"/>
              </w:rPr>
              <w:t>Kasmet mokytojai analizuoja pasiekimus ir tobulintinas sritis, šiuos rezultatus panaudoja keldami individualius tikslus ir užduotis, planuodami veiklas ir ugdymo turinį bei metodus.</w:t>
            </w:r>
          </w:p>
          <w:p w14:paraId="435298D5" w14:textId="77777777" w:rsidR="00885CBE" w:rsidRPr="00B86AFC" w:rsidRDefault="00000000">
            <w:pPr>
              <w:jc w:val="both"/>
              <w:rPr>
                <w:color w:val="000000" w:themeColor="text1"/>
                <w:szCs w:val="24"/>
              </w:rPr>
            </w:pPr>
            <w:r w:rsidRPr="00B86AFC">
              <w:rPr>
                <w:color w:val="000000" w:themeColor="text1"/>
                <w:szCs w:val="24"/>
              </w:rPr>
              <w:t xml:space="preserve">Mokytojai aprūpinti šiuolaikinėmis organizacinėmis ir mokymo priemonėmis, kurios padeda optimizuoti pasirengimą mokymo procesui ir jį organizuoti. </w:t>
            </w:r>
          </w:p>
          <w:p w14:paraId="704B9418" w14:textId="09BA5E59" w:rsidR="0025109B" w:rsidRPr="00B86AFC" w:rsidRDefault="00885CBE">
            <w:pPr>
              <w:jc w:val="both"/>
              <w:rPr>
                <w:color w:val="000000" w:themeColor="text1"/>
                <w:szCs w:val="24"/>
              </w:rPr>
            </w:pPr>
            <w:r w:rsidRPr="00B86AFC">
              <w:rPr>
                <w:color w:val="000000" w:themeColor="text1"/>
                <w:szCs w:val="24"/>
              </w:rPr>
              <w:t xml:space="preserve">Papildyta mokyklos skaitmeninė bazė: nupirkta </w:t>
            </w:r>
            <w:r w:rsidR="00C44552">
              <w:rPr>
                <w:color w:val="000000" w:themeColor="text1"/>
                <w:szCs w:val="24"/>
              </w:rPr>
              <w:t>3</w:t>
            </w:r>
            <w:r w:rsidRPr="00B86AFC">
              <w:rPr>
                <w:color w:val="000000" w:themeColor="text1"/>
                <w:szCs w:val="24"/>
              </w:rPr>
              <w:t xml:space="preserve"> kompiuteri</w:t>
            </w:r>
            <w:r w:rsidR="00C44552">
              <w:rPr>
                <w:color w:val="000000" w:themeColor="text1"/>
                <w:szCs w:val="24"/>
              </w:rPr>
              <w:t xml:space="preserve">ai </w:t>
            </w:r>
            <w:r w:rsidRPr="00B86AFC">
              <w:rPr>
                <w:color w:val="000000" w:themeColor="text1"/>
                <w:szCs w:val="24"/>
              </w:rPr>
              <w:t>ir jų pried</w:t>
            </w:r>
            <w:r w:rsidR="00C44552">
              <w:rPr>
                <w:color w:val="000000" w:themeColor="text1"/>
                <w:szCs w:val="24"/>
              </w:rPr>
              <w:t>ai</w:t>
            </w:r>
            <w:r w:rsidRPr="00B86AFC">
              <w:rPr>
                <w:color w:val="000000" w:themeColor="text1"/>
                <w:szCs w:val="24"/>
              </w:rPr>
              <w:t>. STEAM mokymo priemonės nupirktos pradinių klasių ir  priešmokyklinio ugdymo grupės mokiniams</w:t>
            </w:r>
            <w:r w:rsidR="00957F8F" w:rsidRPr="00B86AFC">
              <w:rPr>
                <w:color w:val="000000" w:themeColor="text1"/>
                <w:szCs w:val="24"/>
              </w:rPr>
              <w:t>.</w:t>
            </w:r>
            <w:r w:rsidRPr="00B86AFC">
              <w:rPr>
                <w:color w:val="000000" w:themeColor="text1"/>
                <w:szCs w:val="24"/>
              </w:rPr>
              <w:t xml:space="preserve"> </w:t>
            </w:r>
            <w:r w:rsidR="00957F8F" w:rsidRPr="00B86AFC">
              <w:rPr>
                <w:color w:val="000000" w:themeColor="text1"/>
                <w:szCs w:val="24"/>
              </w:rPr>
              <w:t xml:space="preserve">Vadovėlių fondas 2025 metais buvo kryptingai atnaujintas ir papildytas naujai išleistais </w:t>
            </w:r>
            <w:r w:rsidR="00957F8F" w:rsidRPr="00B86AFC">
              <w:rPr>
                <w:color w:val="000000" w:themeColor="text1"/>
                <w:szCs w:val="24"/>
              </w:rPr>
              <w:lastRenderedPageBreak/>
              <w:t>vadovėliais, parengtais pagal atnaujintą ugdymo turinį, sudarant geresnes sąlygas kokybiškam ugdymo proceso įgyvendinimui.</w:t>
            </w:r>
          </w:p>
        </w:tc>
      </w:tr>
    </w:tbl>
    <w:p w14:paraId="48297516" w14:textId="77777777" w:rsidR="0025109B" w:rsidRPr="00846357" w:rsidRDefault="0025109B">
      <w:pPr>
        <w:jc w:val="center"/>
        <w:rPr>
          <w:lang w:eastAsia="lt-LT"/>
        </w:rPr>
      </w:pPr>
    </w:p>
    <w:p w14:paraId="797DB7B0" w14:textId="77777777" w:rsidR="0025109B" w:rsidRPr="00846357" w:rsidRDefault="00000000">
      <w:pPr>
        <w:jc w:val="center"/>
        <w:rPr>
          <w:szCs w:val="24"/>
          <w:lang w:eastAsia="lt-LT"/>
        </w:rPr>
      </w:pPr>
      <w:r w:rsidRPr="00846357">
        <w:rPr>
          <w:szCs w:val="24"/>
          <w:lang w:eastAsia="lt-LT"/>
        </w:rPr>
        <w:t>II SKYRIUS</w:t>
      </w:r>
    </w:p>
    <w:p w14:paraId="66FCCDF3" w14:textId="77777777" w:rsidR="0025109B" w:rsidRPr="00846357" w:rsidRDefault="00000000">
      <w:pPr>
        <w:jc w:val="center"/>
        <w:rPr>
          <w:szCs w:val="24"/>
          <w:lang w:eastAsia="lt-LT"/>
        </w:rPr>
      </w:pPr>
      <w:r w:rsidRPr="00846357">
        <w:rPr>
          <w:szCs w:val="24"/>
          <w:lang w:eastAsia="lt-LT"/>
        </w:rPr>
        <w:t>METŲ VEIKLOS LŪKESČIAI</w:t>
      </w:r>
    </w:p>
    <w:p w14:paraId="0B75DC97" w14:textId="77777777" w:rsidR="0025109B" w:rsidRPr="00846357" w:rsidRDefault="0025109B">
      <w:pPr>
        <w:jc w:val="center"/>
        <w:rPr>
          <w:lang w:eastAsia="lt-LT"/>
        </w:rPr>
      </w:pPr>
    </w:p>
    <w:p w14:paraId="439C4341" w14:textId="77777777" w:rsidR="0025109B" w:rsidRPr="00846357" w:rsidRDefault="00000000">
      <w:pPr>
        <w:tabs>
          <w:tab w:val="left" w:pos="284"/>
        </w:tabs>
        <w:rPr>
          <w:szCs w:val="24"/>
          <w:lang w:eastAsia="lt-LT"/>
        </w:rPr>
      </w:pPr>
      <w:r w:rsidRPr="00846357">
        <w:rPr>
          <w:szCs w:val="24"/>
          <w:lang w:eastAsia="lt-LT"/>
        </w:rPr>
        <w:t>1.</w:t>
      </w:r>
      <w:r w:rsidRPr="00846357">
        <w:rPr>
          <w:szCs w:val="24"/>
          <w:lang w:eastAsia="lt-LT"/>
        </w:rPr>
        <w:tab/>
        <w:t>Pagrindiniai praėjusių metų veiklos rezultatai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6"/>
        <w:gridCol w:w="2551"/>
        <w:gridCol w:w="2694"/>
      </w:tblGrid>
      <w:tr w:rsidR="0025109B" w:rsidRPr="00846357" w14:paraId="0A9C210D" w14:textId="77777777">
        <w:tc>
          <w:tcPr>
            <w:tcW w:w="2269" w:type="dxa"/>
            <w:tcBorders>
              <w:top w:val="single" w:sz="4" w:space="0" w:color="auto"/>
              <w:left w:val="single" w:sz="4" w:space="0" w:color="auto"/>
              <w:bottom w:val="single" w:sz="4" w:space="0" w:color="auto"/>
              <w:right w:val="single" w:sz="4" w:space="0" w:color="auto"/>
            </w:tcBorders>
            <w:vAlign w:val="center"/>
          </w:tcPr>
          <w:p w14:paraId="5CCCE981" w14:textId="77777777" w:rsidR="0025109B" w:rsidRPr="00846357" w:rsidRDefault="00000000">
            <w:pPr>
              <w:jc w:val="center"/>
              <w:rPr>
                <w:sz w:val="22"/>
                <w:szCs w:val="22"/>
                <w:lang w:eastAsia="lt-LT"/>
              </w:rPr>
            </w:pPr>
            <w:r w:rsidRPr="00846357">
              <w:rPr>
                <w:sz w:val="22"/>
                <w:szCs w:val="22"/>
                <w:lang w:eastAsia="lt-LT"/>
              </w:rPr>
              <w:t>Metų užduotys (toliau – užduotys)</w:t>
            </w:r>
          </w:p>
        </w:tc>
        <w:tc>
          <w:tcPr>
            <w:tcW w:w="2126" w:type="dxa"/>
            <w:tcBorders>
              <w:top w:val="single" w:sz="4" w:space="0" w:color="auto"/>
              <w:left w:val="single" w:sz="4" w:space="0" w:color="auto"/>
              <w:bottom w:val="single" w:sz="4" w:space="0" w:color="auto"/>
              <w:right w:val="single" w:sz="4" w:space="0" w:color="auto"/>
            </w:tcBorders>
            <w:vAlign w:val="center"/>
          </w:tcPr>
          <w:p w14:paraId="3C26F259" w14:textId="77777777" w:rsidR="0025109B" w:rsidRPr="00846357" w:rsidRDefault="00000000">
            <w:pPr>
              <w:jc w:val="center"/>
              <w:rPr>
                <w:sz w:val="22"/>
                <w:szCs w:val="22"/>
                <w:lang w:eastAsia="lt-LT"/>
              </w:rPr>
            </w:pPr>
            <w:r w:rsidRPr="00846357">
              <w:rPr>
                <w:sz w:val="22"/>
                <w:szCs w:val="22"/>
                <w:lang w:eastAsia="lt-LT"/>
              </w:rPr>
              <w:t>Siektini rezultatai</w:t>
            </w:r>
          </w:p>
        </w:tc>
        <w:tc>
          <w:tcPr>
            <w:tcW w:w="2551" w:type="dxa"/>
            <w:tcBorders>
              <w:top w:val="single" w:sz="4" w:space="0" w:color="auto"/>
              <w:left w:val="single" w:sz="4" w:space="0" w:color="auto"/>
              <w:bottom w:val="single" w:sz="4" w:space="0" w:color="auto"/>
              <w:right w:val="single" w:sz="4" w:space="0" w:color="auto"/>
            </w:tcBorders>
            <w:vAlign w:val="center"/>
          </w:tcPr>
          <w:p w14:paraId="3D2C1D2B" w14:textId="77777777" w:rsidR="0025109B" w:rsidRPr="00846357" w:rsidRDefault="00000000">
            <w:pPr>
              <w:jc w:val="center"/>
              <w:rPr>
                <w:sz w:val="22"/>
                <w:szCs w:val="22"/>
                <w:lang w:eastAsia="lt-LT"/>
              </w:rPr>
            </w:pPr>
            <w:r w:rsidRPr="00846357">
              <w:rPr>
                <w:sz w:val="22"/>
                <w:szCs w:val="22"/>
                <w:lang w:eastAsia="lt-LT"/>
              </w:rPr>
              <w:t>Rezultatų vertinimo rodikliai (kuriais vadovaujantis vertinama, ar nustatytos užduotys įvykdytos)</w:t>
            </w:r>
          </w:p>
        </w:tc>
        <w:tc>
          <w:tcPr>
            <w:tcW w:w="2694" w:type="dxa"/>
            <w:tcBorders>
              <w:top w:val="single" w:sz="4" w:space="0" w:color="auto"/>
              <w:left w:val="single" w:sz="4" w:space="0" w:color="auto"/>
              <w:bottom w:val="single" w:sz="4" w:space="0" w:color="auto"/>
              <w:right w:val="single" w:sz="4" w:space="0" w:color="auto"/>
            </w:tcBorders>
            <w:vAlign w:val="center"/>
          </w:tcPr>
          <w:p w14:paraId="6067D67B" w14:textId="77777777" w:rsidR="0025109B" w:rsidRPr="00846357" w:rsidRDefault="00000000">
            <w:pPr>
              <w:jc w:val="center"/>
              <w:rPr>
                <w:sz w:val="22"/>
                <w:szCs w:val="22"/>
                <w:lang w:eastAsia="lt-LT"/>
              </w:rPr>
            </w:pPr>
            <w:r w:rsidRPr="00846357">
              <w:rPr>
                <w:sz w:val="22"/>
                <w:szCs w:val="22"/>
                <w:lang w:eastAsia="lt-LT"/>
              </w:rPr>
              <w:t>Pasiekti rezultatai ir jų rodikliai</w:t>
            </w:r>
          </w:p>
        </w:tc>
      </w:tr>
      <w:tr w:rsidR="0025109B" w:rsidRPr="00846357" w14:paraId="6E32782A" w14:textId="77777777">
        <w:tc>
          <w:tcPr>
            <w:tcW w:w="2269" w:type="dxa"/>
            <w:tcBorders>
              <w:top w:val="single" w:sz="4" w:space="0" w:color="auto"/>
              <w:left w:val="single" w:sz="4" w:space="0" w:color="auto"/>
              <w:bottom w:val="single" w:sz="4" w:space="0" w:color="auto"/>
              <w:right w:val="single" w:sz="4" w:space="0" w:color="auto"/>
            </w:tcBorders>
          </w:tcPr>
          <w:p w14:paraId="62F9C8E6" w14:textId="77777777" w:rsidR="0025109B" w:rsidRPr="00846357" w:rsidRDefault="00000000">
            <w:pPr>
              <w:pStyle w:val="Paprastasistekstas"/>
              <w:jc w:val="both"/>
              <w:rPr>
                <w:rFonts w:ascii="Times New Roman" w:hAnsi="Times New Roman" w:cs="Times New Roman"/>
                <w:color w:val="212529"/>
                <w:szCs w:val="22"/>
                <w:lang w:eastAsia="lt-LT"/>
              </w:rPr>
            </w:pPr>
            <w:r w:rsidRPr="00846357">
              <w:rPr>
                <w:rFonts w:ascii="Times New Roman" w:hAnsi="Times New Roman" w:cs="Times New Roman"/>
                <w:color w:val="212529"/>
              </w:rPr>
              <w:t>1. Užtikrinti efektyvų mokyklos veiklos valdymą. Inicijuoti naujo mokyklos strateginio plano rengimą.</w:t>
            </w:r>
          </w:p>
          <w:p w14:paraId="239D023D" w14:textId="77777777" w:rsidR="0025109B" w:rsidRPr="00846357" w:rsidRDefault="00000000">
            <w:pPr>
              <w:pStyle w:val="Paprastasistekstas"/>
              <w:jc w:val="both"/>
              <w:rPr>
                <w:rFonts w:ascii="Times New Roman" w:hAnsi="Times New Roman" w:cs="Times New Roman"/>
                <w:color w:val="212529"/>
                <w:szCs w:val="22"/>
              </w:rPr>
            </w:pPr>
            <w:r w:rsidRPr="00846357">
              <w:rPr>
                <w:rFonts w:ascii="Times New Roman" w:hAnsi="Times New Roman" w:cs="Times New Roman"/>
                <w:color w:val="212529"/>
              </w:rPr>
              <w:t> </w:t>
            </w:r>
          </w:p>
          <w:p w14:paraId="22ACA693" w14:textId="77777777" w:rsidR="0025109B" w:rsidRPr="00846357" w:rsidRDefault="00000000">
            <w:pPr>
              <w:pStyle w:val="Paprastasistekstas"/>
              <w:rPr>
                <w:rFonts w:ascii="Times New Roman" w:hAnsi="Times New Roman" w:cs="Times New Roman"/>
                <w:sz w:val="24"/>
                <w:szCs w:val="24"/>
                <w:lang w:eastAsia="lt-LT"/>
              </w:rPr>
            </w:pPr>
            <w:r w:rsidRPr="00846357">
              <w:rPr>
                <w:rFonts w:ascii="Times New Roman" w:hAnsi="Times New Roman" w:cs="Times New Roman"/>
                <w:color w:val="212529"/>
              </w:rPr>
              <w:t> </w:t>
            </w:r>
          </w:p>
        </w:tc>
        <w:tc>
          <w:tcPr>
            <w:tcW w:w="2126" w:type="dxa"/>
            <w:tcBorders>
              <w:top w:val="single" w:sz="4" w:space="0" w:color="auto"/>
              <w:left w:val="single" w:sz="4" w:space="0" w:color="auto"/>
              <w:bottom w:val="single" w:sz="4" w:space="0" w:color="auto"/>
              <w:right w:val="single" w:sz="4" w:space="0" w:color="auto"/>
            </w:tcBorders>
          </w:tcPr>
          <w:p w14:paraId="5714EBF0" w14:textId="77777777" w:rsidR="0025109B" w:rsidRPr="00846357" w:rsidRDefault="00000000">
            <w:pPr>
              <w:pStyle w:val="Paprastasistekstas"/>
              <w:rPr>
                <w:rFonts w:ascii="Times New Roman" w:hAnsi="Times New Roman" w:cs="Times New Roman"/>
                <w:sz w:val="24"/>
                <w:szCs w:val="24"/>
                <w:lang w:eastAsia="lt-LT"/>
              </w:rPr>
            </w:pPr>
            <w:r w:rsidRPr="00846357">
              <w:rPr>
                <w:rFonts w:ascii="Times New Roman" w:hAnsi="Times New Roman" w:cs="Times New Roman"/>
                <w:color w:val="212529"/>
              </w:rPr>
              <w:t>Mokyklos bendruomenės susitarimas dėl tolimesnės mokyklos veiklos prioritetų ir tikslų.</w:t>
            </w:r>
          </w:p>
        </w:tc>
        <w:tc>
          <w:tcPr>
            <w:tcW w:w="2551" w:type="dxa"/>
            <w:tcBorders>
              <w:top w:val="single" w:sz="4" w:space="0" w:color="auto"/>
              <w:left w:val="single" w:sz="4" w:space="0" w:color="auto"/>
              <w:bottom w:val="single" w:sz="4" w:space="0" w:color="auto"/>
              <w:right w:val="single" w:sz="4" w:space="0" w:color="auto"/>
            </w:tcBorders>
            <w:vAlign w:val="center"/>
          </w:tcPr>
          <w:p w14:paraId="46C79273" w14:textId="77777777" w:rsidR="0025109B" w:rsidRPr="00846357" w:rsidRDefault="00000000">
            <w:pPr>
              <w:jc w:val="both"/>
              <w:rPr>
                <w:color w:val="212529"/>
                <w:sz w:val="22"/>
                <w:szCs w:val="22"/>
              </w:rPr>
            </w:pPr>
            <w:r w:rsidRPr="00846357">
              <w:rPr>
                <w:color w:val="212529"/>
              </w:rPr>
              <w:t>Iki 2025-09-01 d. suburta mokyklos komanda strateginiam planui rengti.</w:t>
            </w:r>
          </w:p>
          <w:p w14:paraId="714A2D67" w14:textId="77777777" w:rsidR="0025109B" w:rsidRPr="00846357" w:rsidRDefault="00000000">
            <w:pPr>
              <w:jc w:val="both"/>
              <w:rPr>
                <w:color w:val="212529"/>
                <w:sz w:val="22"/>
                <w:szCs w:val="22"/>
              </w:rPr>
            </w:pPr>
            <w:r w:rsidRPr="00846357">
              <w:rPr>
                <w:color w:val="212529"/>
              </w:rPr>
              <w:t>Iki 2025-10-30 d. atlikta ir parengta 2023-2025 m. strateginio plano įgyvendinimo analizė.</w:t>
            </w:r>
          </w:p>
          <w:p w14:paraId="45BCAA46" w14:textId="77777777" w:rsidR="0025109B" w:rsidRPr="00846357" w:rsidRDefault="00000000">
            <w:pPr>
              <w:jc w:val="both"/>
              <w:rPr>
                <w:color w:val="212529"/>
                <w:sz w:val="22"/>
                <w:szCs w:val="22"/>
              </w:rPr>
            </w:pPr>
            <w:r w:rsidRPr="00846357">
              <w:rPr>
                <w:color w:val="212529"/>
              </w:rPr>
              <w:t>Iki 2025-12-01 d. parengtas mokyklos 2026-2028 m. strateginio plano projektas.</w:t>
            </w:r>
          </w:p>
          <w:p w14:paraId="33AA4908" w14:textId="77777777" w:rsidR="0025109B" w:rsidRPr="00846357" w:rsidRDefault="00000000">
            <w:pPr>
              <w:pStyle w:val="Paprastasistekstas"/>
              <w:rPr>
                <w:rFonts w:ascii="Times New Roman" w:hAnsi="Times New Roman" w:cs="Times New Roman"/>
                <w:sz w:val="24"/>
                <w:szCs w:val="24"/>
              </w:rPr>
            </w:pPr>
            <w:r w:rsidRPr="00846357">
              <w:rPr>
                <w:rFonts w:ascii="Times New Roman" w:hAnsi="Times New Roman" w:cs="Times New Roman"/>
                <w:color w:val="212529"/>
                <w:sz w:val="24"/>
                <w:szCs w:val="24"/>
              </w:rPr>
              <w:t>Mokyklos tarybai pritarus, strateginis planas teikiamas pritarimui savivaldybės merui</w:t>
            </w:r>
          </w:p>
        </w:tc>
        <w:tc>
          <w:tcPr>
            <w:tcW w:w="2694" w:type="dxa"/>
            <w:tcBorders>
              <w:top w:val="single" w:sz="4" w:space="0" w:color="auto"/>
              <w:left w:val="single" w:sz="4" w:space="0" w:color="auto"/>
              <w:bottom w:val="single" w:sz="4" w:space="0" w:color="auto"/>
              <w:right w:val="single" w:sz="4" w:space="0" w:color="auto"/>
            </w:tcBorders>
            <w:vAlign w:val="center"/>
          </w:tcPr>
          <w:p w14:paraId="38A0F180" w14:textId="77777777" w:rsidR="0025109B" w:rsidRPr="00846357" w:rsidRDefault="00000000">
            <w:pPr>
              <w:rPr>
                <w:szCs w:val="24"/>
                <w:lang w:eastAsia="lt-LT"/>
              </w:rPr>
            </w:pPr>
            <w:r w:rsidRPr="00846357">
              <w:rPr>
                <w:szCs w:val="24"/>
                <w:lang w:eastAsia="lt-LT"/>
              </w:rPr>
              <w:t>2025-0</w:t>
            </w:r>
          </w:p>
          <w:p w14:paraId="4A18641C" w14:textId="77777777" w:rsidR="0025109B" w:rsidRPr="00846357" w:rsidRDefault="00000000">
            <w:pPr>
              <w:rPr>
                <w:szCs w:val="24"/>
                <w:lang w:eastAsia="lt-LT"/>
              </w:rPr>
            </w:pPr>
            <w:r w:rsidRPr="00846357">
              <w:rPr>
                <w:szCs w:val="24"/>
                <w:lang w:eastAsia="lt-LT"/>
              </w:rPr>
              <w:t>2025-08-29 d. mokyklos direktoriaus įsakymu Nr. V1-216 suburta darbo grupė strateginio plano projektui paruošti.</w:t>
            </w:r>
          </w:p>
          <w:p w14:paraId="195BA112" w14:textId="77777777" w:rsidR="0025109B" w:rsidRPr="00846357" w:rsidRDefault="00000000">
            <w:pPr>
              <w:rPr>
                <w:color w:val="212529"/>
              </w:rPr>
            </w:pPr>
            <w:r w:rsidRPr="00846357">
              <w:rPr>
                <w:szCs w:val="24"/>
                <w:lang w:eastAsia="lt-LT"/>
              </w:rPr>
              <w:t xml:space="preserve">2025-10-01-2025-10-30 d. laikotarpiu </w:t>
            </w:r>
            <w:r w:rsidRPr="00846357">
              <w:rPr>
                <w:color w:val="212529"/>
              </w:rPr>
              <w:t>atlikta ir parengta 2023-2025 m. strateginio plano įgyvendinimo analizė. 2025-11-10–2025-11-21 mokykloje buvo atliktas vidaus įsivertinimas, kurio metu analizuota ugdymo proceso kokybė, bendruomenės įsitraukimas ir veiklos tobulinimo galimybės. Rezultatai pristatyti metodinės tarybos posėdyje 2025-12-05 Nr. 2</w:t>
            </w:r>
          </w:p>
          <w:p w14:paraId="654C2E8A" w14:textId="77777777" w:rsidR="0025109B" w:rsidRPr="00846357" w:rsidRDefault="00000000">
            <w:pPr>
              <w:rPr>
                <w:color w:val="212529"/>
              </w:rPr>
            </w:pPr>
            <w:r w:rsidRPr="00846357">
              <w:rPr>
                <w:color w:val="212529"/>
              </w:rPr>
              <w:t>Strateginio plano projektas pristatytas mokyklos tarybos posėdyje 2025-12-22 d. Nr. V6-7</w:t>
            </w:r>
          </w:p>
          <w:p w14:paraId="25AEB85C" w14:textId="77777777" w:rsidR="0025109B" w:rsidRPr="00846357" w:rsidRDefault="00000000">
            <w:pPr>
              <w:rPr>
                <w:color w:val="212529"/>
              </w:rPr>
            </w:pPr>
            <w:r w:rsidRPr="00846357">
              <w:rPr>
                <w:color w:val="212529"/>
              </w:rPr>
              <w:t>Mokyklos strateginis planui pritarta 2026-01-14 Nr. MPV-(2.1E)-54.</w:t>
            </w:r>
          </w:p>
          <w:p w14:paraId="21AFBEAB" w14:textId="77777777" w:rsidR="0025109B" w:rsidRPr="00846357" w:rsidRDefault="00000000">
            <w:pPr>
              <w:rPr>
                <w:szCs w:val="24"/>
                <w:lang w:eastAsia="lt-LT"/>
              </w:rPr>
            </w:pPr>
            <w:r w:rsidRPr="00846357">
              <w:rPr>
                <w:color w:val="212529"/>
              </w:rPr>
              <w:t>Mokyklos direktoriaus 2026-01-15 d. įsakymu Nr. V1-21 patvirtintas mokyklos 2026-2028 m. strateginis planas.</w:t>
            </w:r>
          </w:p>
        </w:tc>
      </w:tr>
      <w:tr w:rsidR="0025109B" w:rsidRPr="00846357" w14:paraId="3BA72846" w14:textId="77777777">
        <w:tc>
          <w:tcPr>
            <w:tcW w:w="2269" w:type="dxa"/>
            <w:tcBorders>
              <w:top w:val="single" w:sz="4" w:space="0" w:color="auto"/>
              <w:left w:val="single" w:sz="4" w:space="0" w:color="auto"/>
              <w:bottom w:val="single" w:sz="4" w:space="0" w:color="auto"/>
              <w:right w:val="single" w:sz="4" w:space="0" w:color="auto"/>
            </w:tcBorders>
          </w:tcPr>
          <w:p w14:paraId="2138DF7E" w14:textId="77777777" w:rsidR="0025109B" w:rsidRPr="00846357" w:rsidRDefault="00000000">
            <w:pPr>
              <w:rPr>
                <w:szCs w:val="24"/>
                <w:lang w:eastAsia="lt-LT"/>
              </w:rPr>
            </w:pPr>
            <w:r w:rsidRPr="00846357">
              <w:rPr>
                <w:color w:val="212529"/>
              </w:rPr>
              <w:t xml:space="preserve">2. Nuolat stebėti ir analizuoti mokinių </w:t>
            </w:r>
            <w:r w:rsidRPr="00846357">
              <w:rPr>
                <w:color w:val="212529"/>
              </w:rPr>
              <w:lastRenderedPageBreak/>
              <w:t>mokymosi pasiekimus, individualią mokinių pažangą ir laiku teikit reikalingą mokymosi pagalbą.</w:t>
            </w:r>
          </w:p>
        </w:tc>
        <w:tc>
          <w:tcPr>
            <w:tcW w:w="2126" w:type="dxa"/>
            <w:tcBorders>
              <w:top w:val="single" w:sz="4" w:space="0" w:color="auto"/>
              <w:left w:val="single" w:sz="4" w:space="0" w:color="auto"/>
              <w:bottom w:val="single" w:sz="4" w:space="0" w:color="auto"/>
              <w:right w:val="single" w:sz="4" w:space="0" w:color="auto"/>
            </w:tcBorders>
          </w:tcPr>
          <w:p w14:paraId="19E91610" w14:textId="77777777" w:rsidR="0025109B" w:rsidRPr="00846357" w:rsidRDefault="00000000">
            <w:pPr>
              <w:pStyle w:val="Paprastasistekstas"/>
              <w:rPr>
                <w:rFonts w:ascii="Times New Roman" w:hAnsi="Times New Roman" w:cs="Times New Roman"/>
                <w:sz w:val="24"/>
                <w:szCs w:val="24"/>
                <w:lang w:eastAsia="lt-LT"/>
              </w:rPr>
            </w:pPr>
            <w:r w:rsidRPr="00846357">
              <w:rPr>
                <w:rFonts w:ascii="Times New Roman" w:hAnsi="Times New Roman" w:cs="Times New Roman"/>
                <w:color w:val="212529"/>
              </w:rPr>
              <w:lastRenderedPageBreak/>
              <w:t xml:space="preserve">Analizuojami mokinių mokymosi pasiekimų rezultatai, </w:t>
            </w:r>
            <w:r w:rsidRPr="00846357">
              <w:rPr>
                <w:rFonts w:ascii="Times New Roman" w:hAnsi="Times New Roman" w:cs="Times New Roman"/>
                <w:color w:val="212529"/>
              </w:rPr>
              <w:lastRenderedPageBreak/>
              <w:t>mokytojai nuolat stebi mokinių pažangą, laiku teikiama pagalba, 95% mokinių daro pažangą.</w:t>
            </w:r>
          </w:p>
        </w:tc>
        <w:tc>
          <w:tcPr>
            <w:tcW w:w="2551" w:type="dxa"/>
            <w:tcBorders>
              <w:top w:val="single" w:sz="4" w:space="0" w:color="auto"/>
              <w:left w:val="single" w:sz="4" w:space="0" w:color="auto"/>
              <w:bottom w:val="single" w:sz="4" w:space="0" w:color="auto"/>
              <w:right w:val="single" w:sz="4" w:space="0" w:color="auto"/>
            </w:tcBorders>
          </w:tcPr>
          <w:p w14:paraId="1E0015F1" w14:textId="77777777" w:rsidR="0025109B" w:rsidRPr="00846357" w:rsidRDefault="00000000">
            <w:pPr>
              <w:pStyle w:val="Paprastasistekstas"/>
              <w:rPr>
                <w:rFonts w:ascii="Times New Roman" w:hAnsi="Times New Roman" w:cs="Times New Roman"/>
                <w:sz w:val="24"/>
                <w:szCs w:val="24"/>
              </w:rPr>
            </w:pPr>
            <w:r w:rsidRPr="00846357">
              <w:rPr>
                <w:rFonts w:ascii="Times New Roman" w:hAnsi="Times New Roman" w:cs="Times New Roman"/>
                <w:color w:val="212529"/>
                <w:sz w:val="24"/>
                <w:szCs w:val="24"/>
              </w:rPr>
              <w:lastRenderedPageBreak/>
              <w:t xml:space="preserve">80% mokytojų, vykdydami mokinių </w:t>
            </w:r>
            <w:r w:rsidRPr="00846357">
              <w:rPr>
                <w:rFonts w:ascii="Times New Roman" w:hAnsi="Times New Roman" w:cs="Times New Roman"/>
                <w:color w:val="212529"/>
                <w:sz w:val="24"/>
                <w:szCs w:val="24"/>
              </w:rPr>
              <w:lastRenderedPageBreak/>
              <w:t>individualios pažangos stebėseną, teikia reikalingą pagalbą mokiniams, patiriantiems mokymosi ar kitokių sunkumų. Išanalizuoti NMPP testų duomenys pristatyti ir paaiškinti mokiniams, jų tėvams ir mokytojams. Pagalbos mokiniui specialistai teikia rekomendacijas mokytojams dėl 1 ir 5 klasių mokinių</w:t>
            </w:r>
            <w:r w:rsidRPr="00846357">
              <w:rPr>
                <w:rFonts w:ascii="Times New Roman" w:hAnsi="Times New Roman" w:cs="Times New Roman"/>
                <w:color w:val="212529"/>
              </w:rPr>
              <w:t xml:space="preserve"> </w:t>
            </w:r>
            <w:r w:rsidRPr="00846357">
              <w:rPr>
                <w:rFonts w:ascii="Times New Roman" w:hAnsi="Times New Roman" w:cs="Times New Roman"/>
                <w:color w:val="212529"/>
                <w:sz w:val="24"/>
                <w:szCs w:val="24"/>
              </w:rPr>
              <w:t>adaptacijos. 50% mokytojų dalyvavo ne mažiau nei 1 d. mokymuose apie įtraukųjį ugdymą.</w:t>
            </w:r>
          </w:p>
        </w:tc>
        <w:tc>
          <w:tcPr>
            <w:tcW w:w="2694" w:type="dxa"/>
            <w:tcBorders>
              <w:top w:val="single" w:sz="4" w:space="0" w:color="auto"/>
              <w:left w:val="single" w:sz="4" w:space="0" w:color="auto"/>
              <w:bottom w:val="single" w:sz="4" w:space="0" w:color="auto"/>
              <w:right w:val="single" w:sz="4" w:space="0" w:color="auto"/>
            </w:tcBorders>
            <w:vAlign w:val="center"/>
          </w:tcPr>
          <w:p w14:paraId="2EB6F379" w14:textId="77777777" w:rsidR="0025109B" w:rsidRPr="00846357" w:rsidRDefault="00000000">
            <w:pPr>
              <w:rPr>
                <w:color w:val="000000" w:themeColor="text1"/>
                <w:szCs w:val="24"/>
              </w:rPr>
            </w:pPr>
            <w:r w:rsidRPr="00846357">
              <w:rPr>
                <w:color w:val="000000" w:themeColor="text1"/>
                <w:szCs w:val="24"/>
              </w:rPr>
              <w:lastRenderedPageBreak/>
              <w:t>85% mokytojų dalyvavo seminare „</w:t>
            </w:r>
            <w:r w:rsidRPr="00846357">
              <w:rPr>
                <w:color w:val="000000" w:themeColor="text1"/>
                <w:szCs w:val="24"/>
                <w:lang w:eastAsia="lt-LT"/>
              </w:rPr>
              <w:t xml:space="preserve">Įtraukusis </w:t>
            </w:r>
            <w:r w:rsidRPr="00846357">
              <w:rPr>
                <w:color w:val="000000" w:themeColor="text1"/>
                <w:szCs w:val="24"/>
                <w:lang w:eastAsia="lt-LT"/>
              </w:rPr>
              <w:lastRenderedPageBreak/>
              <w:t xml:space="preserve">ugdymas integruotų veiklų ir pamokų metu“. Socialinė pedagogė spalio mėn. atliko 1 ir 5 klasių adaptacijos tyrimą. Rezultatai buvo pristatyti tėvų susirinkimuose. </w:t>
            </w:r>
          </w:p>
        </w:tc>
      </w:tr>
      <w:tr w:rsidR="0025109B" w:rsidRPr="00846357" w14:paraId="5C4FDC7E" w14:textId="77777777">
        <w:tc>
          <w:tcPr>
            <w:tcW w:w="2269" w:type="dxa"/>
            <w:tcBorders>
              <w:top w:val="single" w:sz="4" w:space="0" w:color="auto"/>
              <w:left w:val="single" w:sz="4" w:space="0" w:color="auto"/>
              <w:bottom w:val="single" w:sz="4" w:space="0" w:color="auto"/>
              <w:right w:val="single" w:sz="4" w:space="0" w:color="auto"/>
            </w:tcBorders>
          </w:tcPr>
          <w:p w14:paraId="7A80FA7F" w14:textId="77777777" w:rsidR="0025109B" w:rsidRPr="00846357" w:rsidRDefault="00000000">
            <w:pPr>
              <w:jc w:val="both"/>
              <w:rPr>
                <w:color w:val="212529"/>
                <w:sz w:val="22"/>
                <w:szCs w:val="22"/>
              </w:rPr>
            </w:pPr>
            <w:r w:rsidRPr="00846357">
              <w:rPr>
                <w:color w:val="212529"/>
              </w:rPr>
              <w:lastRenderedPageBreak/>
              <w:t>3. Atnaujinti ikimokyklinio ugdymo turinį pagal Ikimokyklinio ugdymo programos gaires.</w:t>
            </w:r>
          </w:p>
          <w:p w14:paraId="4116D2B2" w14:textId="77777777" w:rsidR="0025109B" w:rsidRPr="00846357" w:rsidRDefault="00000000">
            <w:pPr>
              <w:jc w:val="both"/>
              <w:rPr>
                <w:color w:val="212529"/>
                <w:sz w:val="22"/>
                <w:szCs w:val="22"/>
              </w:rPr>
            </w:pPr>
            <w:r w:rsidRPr="00846357">
              <w:rPr>
                <w:color w:val="212529"/>
              </w:rPr>
              <w:t> </w:t>
            </w:r>
          </w:p>
          <w:p w14:paraId="239DDA8C" w14:textId="77777777" w:rsidR="0025109B" w:rsidRPr="00846357" w:rsidRDefault="00000000">
            <w:pPr>
              <w:jc w:val="both"/>
              <w:rPr>
                <w:color w:val="212529"/>
                <w:sz w:val="22"/>
                <w:szCs w:val="22"/>
              </w:rPr>
            </w:pPr>
            <w:r w:rsidRPr="00846357">
              <w:rPr>
                <w:color w:val="212529"/>
              </w:rPr>
              <w:t> </w:t>
            </w:r>
          </w:p>
          <w:p w14:paraId="79D5E534" w14:textId="77777777" w:rsidR="0025109B" w:rsidRPr="00846357" w:rsidRDefault="00000000">
            <w:pPr>
              <w:jc w:val="both"/>
              <w:rPr>
                <w:color w:val="212529"/>
                <w:sz w:val="22"/>
                <w:szCs w:val="22"/>
              </w:rPr>
            </w:pPr>
            <w:r w:rsidRPr="00846357">
              <w:rPr>
                <w:color w:val="212529"/>
              </w:rPr>
              <w:t> </w:t>
            </w:r>
          </w:p>
          <w:p w14:paraId="16C0CB91" w14:textId="77777777" w:rsidR="0025109B" w:rsidRPr="00846357" w:rsidRDefault="00000000">
            <w:pPr>
              <w:rPr>
                <w:szCs w:val="24"/>
                <w:lang w:eastAsia="lt-LT"/>
              </w:rPr>
            </w:pPr>
            <w:r w:rsidRPr="00846357">
              <w:rPr>
                <w:color w:val="212529"/>
              </w:rPr>
              <w:t> </w:t>
            </w:r>
          </w:p>
        </w:tc>
        <w:tc>
          <w:tcPr>
            <w:tcW w:w="2126" w:type="dxa"/>
            <w:tcBorders>
              <w:top w:val="single" w:sz="4" w:space="0" w:color="auto"/>
              <w:left w:val="single" w:sz="4" w:space="0" w:color="auto"/>
              <w:bottom w:val="single" w:sz="4" w:space="0" w:color="auto"/>
              <w:right w:val="single" w:sz="4" w:space="0" w:color="auto"/>
            </w:tcBorders>
          </w:tcPr>
          <w:p w14:paraId="27EF8D63" w14:textId="77777777" w:rsidR="0025109B" w:rsidRPr="00846357" w:rsidRDefault="00000000">
            <w:pPr>
              <w:spacing w:line="233" w:lineRule="atLeast"/>
              <w:jc w:val="both"/>
              <w:rPr>
                <w:color w:val="212529"/>
                <w:sz w:val="22"/>
                <w:szCs w:val="22"/>
                <w:lang w:eastAsia="lt-LT"/>
              </w:rPr>
            </w:pPr>
            <w:r w:rsidRPr="00846357">
              <w:rPr>
                <w:color w:val="212529"/>
              </w:rPr>
              <w:t>Atlikta ikimokyklinio ugdymo turinio įgyvendinimo analizė.</w:t>
            </w:r>
          </w:p>
          <w:p w14:paraId="7D4E2DBF" w14:textId="77777777" w:rsidR="0025109B" w:rsidRPr="00846357" w:rsidRDefault="00000000">
            <w:pPr>
              <w:rPr>
                <w:szCs w:val="24"/>
                <w:lang w:eastAsia="lt-LT"/>
              </w:rPr>
            </w:pPr>
            <w:r w:rsidRPr="00846357">
              <w:rPr>
                <w:color w:val="212529"/>
              </w:rPr>
              <w:t>Bendradarbiaujant su ugdytinių tėvais atnaujintas ikimokyklinio ugdymo turinys pagal Ikimokyklinio ugdymo programos gaires.</w:t>
            </w:r>
          </w:p>
        </w:tc>
        <w:tc>
          <w:tcPr>
            <w:tcW w:w="2551" w:type="dxa"/>
            <w:tcBorders>
              <w:top w:val="single" w:sz="4" w:space="0" w:color="auto"/>
              <w:left w:val="single" w:sz="4" w:space="0" w:color="auto"/>
              <w:bottom w:val="single" w:sz="4" w:space="0" w:color="auto"/>
              <w:right w:val="single" w:sz="4" w:space="0" w:color="auto"/>
            </w:tcBorders>
          </w:tcPr>
          <w:p w14:paraId="76693AC7" w14:textId="77777777" w:rsidR="0025109B" w:rsidRPr="00846357" w:rsidRDefault="00000000">
            <w:pPr>
              <w:pStyle w:val="prastasis10"/>
              <w:spacing w:before="0" w:beforeAutospacing="0" w:after="0" w:afterAutospacing="0" w:line="254" w:lineRule="atLeast"/>
              <w:jc w:val="both"/>
              <w:rPr>
                <w:color w:val="212529"/>
              </w:rPr>
            </w:pPr>
            <w:r w:rsidRPr="00846357">
              <w:rPr>
                <w:color w:val="212529"/>
              </w:rPr>
              <w:t>Iki 2025-03-31 suburta ir įsakymu patvirtinta darbo grupė, parengti susitarimai dėl atnaujinamo ikimokyklinio ugdymo turinio ir perspektyvos.</w:t>
            </w:r>
          </w:p>
          <w:p w14:paraId="3E00CF97" w14:textId="77777777" w:rsidR="0025109B" w:rsidRPr="00846357" w:rsidRDefault="00000000">
            <w:pPr>
              <w:pStyle w:val="prastasis10"/>
              <w:spacing w:before="0" w:beforeAutospacing="0" w:after="0" w:afterAutospacing="0" w:line="254" w:lineRule="atLeast"/>
              <w:jc w:val="both"/>
              <w:rPr>
                <w:color w:val="212529"/>
              </w:rPr>
            </w:pPr>
            <w:r w:rsidRPr="00846357">
              <w:rPr>
                <w:color w:val="212529"/>
              </w:rPr>
              <w:t>Iki 2025-03-31 atliktas bendruomenės poreikių tyrimas.</w:t>
            </w:r>
          </w:p>
          <w:p w14:paraId="4028B1E4" w14:textId="77777777" w:rsidR="0025109B" w:rsidRPr="00846357" w:rsidRDefault="00000000">
            <w:pPr>
              <w:pStyle w:val="prastasis10"/>
              <w:spacing w:before="0" w:beforeAutospacing="0" w:after="0" w:afterAutospacing="0" w:line="254" w:lineRule="atLeast"/>
              <w:jc w:val="both"/>
              <w:rPr>
                <w:color w:val="212529"/>
              </w:rPr>
            </w:pPr>
            <w:r w:rsidRPr="00846357">
              <w:rPr>
                <w:color w:val="212529"/>
              </w:rPr>
              <w:t>Iki 2025 -04 30 tėvų bendruomenei pristatytos ikimokyklinio ugdymo turinio gairės.</w:t>
            </w:r>
          </w:p>
          <w:p w14:paraId="53456B45" w14:textId="77777777" w:rsidR="0025109B" w:rsidRPr="00846357" w:rsidRDefault="00000000">
            <w:pPr>
              <w:rPr>
                <w:szCs w:val="24"/>
                <w:lang w:eastAsia="lt-LT"/>
              </w:rPr>
            </w:pPr>
            <w:r w:rsidRPr="00846357">
              <w:rPr>
                <w:color w:val="212529"/>
              </w:rPr>
              <w:t>Ikimokyklinio ugdymo programa parengta, suderinta ir patvirtinta iki 2025-08-31.</w:t>
            </w:r>
          </w:p>
        </w:tc>
        <w:tc>
          <w:tcPr>
            <w:tcW w:w="2694" w:type="dxa"/>
            <w:tcBorders>
              <w:top w:val="single" w:sz="4" w:space="0" w:color="auto"/>
              <w:left w:val="single" w:sz="4" w:space="0" w:color="auto"/>
              <w:bottom w:val="single" w:sz="4" w:space="0" w:color="auto"/>
              <w:right w:val="single" w:sz="4" w:space="0" w:color="auto"/>
            </w:tcBorders>
            <w:vAlign w:val="center"/>
          </w:tcPr>
          <w:p w14:paraId="3B6544DA" w14:textId="77777777" w:rsidR="0025109B" w:rsidRPr="00846357" w:rsidRDefault="00000000">
            <w:pPr>
              <w:rPr>
                <w:color w:val="212529"/>
              </w:rPr>
            </w:pPr>
            <w:r w:rsidRPr="00846357">
              <w:rPr>
                <w:szCs w:val="24"/>
                <w:lang w:eastAsia="lt-LT"/>
              </w:rPr>
              <w:t>2025-02-28 d. mokyklos direktoriaus įsakymu Nr. V1-92 suburta ir patvirtinta darbo grupė. Grupės susitikimų metu buvo parengti susitarimai</w:t>
            </w:r>
            <w:r w:rsidRPr="00846357">
              <w:rPr>
                <w:color w:val="212529"/>
              </w:rPr>
              <w:t xml:space="preserve"> dėl atnaujinamo ikimokyklinio ugdymo turinio ir perspektyvos. Iki</w:t>
            </w:r>
          </w:p>
          <w:p w14:paraId="5DA3F55F" w14:textId="77777777" w:rsidR="0025109B" w:rsidRPr="00846357" w:rsidRDefault="00000000">
            <w:pPr>
              <w:rPr>
                <w:color w:val="212529"/>
              </w:rPr>
            </w:pPr>
            <w:r w:rsidRPr="00846357">
              <w:rPr>
                <w:color w:val="212529"/>
              </w:rPr>
              <w:t>2025-03-31 d.</w:t>
            </w:r>
            <w:r w:rsidRPr="00846357">
              <w:t xml:space="preserve"> </w:t>
            </w:r>
            <w:r w:rsidRPr="00846357">
              <w:rPr>
                <w:color w:val="212529"/>
              </w:rPr>
              <w:t>atliktas bendruomenės poreikių tyrimas, apimantis tėvų, pedagogų ir kitų ugdymo bendruomenės narių nuomonę bei lūkesčius. Remiantis tyrimo rezultatais, numatyti ikimokyklinio ugdymo turinio atnaujinimo prioritetai. Parengtos gairės tolimesniam ugdymo turinio įgyvendinimui. Ikimokyklinio programai pritarta 2025-06-17 d. Nr. MPV-(2.1E)-480.</w:t>
            </w:r>
          </w:p>
          <w:p w14:paraId="29311DC5" w14:textId="77777777" w:rsidR="0025109B" w:rsidRPr="00846357" w:rsidRDefault="00000000">
            <w:pPr>
              <w:rPr>
                <w:szCs w:val="24"/>
                <w:lang w:eastAsia="lt-LT"/>
              </w:rPr>
            </w:pPr>
            <w:r w:rsidRPr="00846357">
              <w:rPr>
                <w:color w:val="212529"/>
              </w:rPr>
              <w:t xml:space="preserve">Ikimokyklinio udgymo programą patvirtinta </w:t>
            </w:r>
            <w:r w:rsidRPr="00846357">
              <w:rPr>
                <w:color w:val="212529"/>
              </w:rPr>
              <w:lastRenderedPageBreak/>
              <w:t>mokyklos direktoriaus 2025-06-30 d. Nr.V1-149</w:t>
            </w:r>
          </w:p>
        </w:tc>
      </w:tr>
      <w:tr w:rsidR="0025109B" w:rsidRPr="00846357" w14:paraId="2262EFC5" w14:textId="77777777">
        <w:tc>
          <w:tcPr>
            <w:tcW w:w="2269" w:type="dxa"/>
            <w:tcBorders>
              <w:top w:val="single" w:sz="4" w:space="0" w:color="auto"/>
              <w:left w:val="single" w:sz="4" w:space="0" w:color="auto"/>
              <w:bottom w:val="single" w:sz="4" w:space="0" w:color="auto"/>
              <w:right w:val="single" w:sz="4" w:space="0" w:color="auto"/>
            </w:tcBorders>
          </w:tcPr>
          <w:p w14:paraId="736C115D" w14:textId="77777777" w:rsidR="0025109B" w:rsidRPr="00846357" w:rsidRDefault="00000000">
            <w:pPr>
              <w:jc w:val="both"/>
              <w:rPr>
                <w:color w:val="212529"/>
                <w:sz w:val="22"/>
                <w:szCs w:val="22"/>
              </w:rPr>
            </w:pPr>
            <w:r w:rsidRPr="00846357">
              <w:rPr>
                <w:color w:val="212529"/>
              </w:rPr>
              <w:lastRenderedPageBreak/>
              <w:t>4. Užtikrinti, kad mokykla atitiktų Mokyklų, vykdančių formaliojo švietimo programas, tinklo kūrimo taisyklėse nustatytus bendruosius kriterijus. </w:t>
            </w:r>
          </w:p>
          <w:p w14:paraId="78191BA9" w14:textId="77777777" w:rsidR="0025109B" w:rsidRPr="00846357" w:rsidRDefault="00000000">
            <w:pPr>
              <w:rPr>
                <w:szCs w:val="24"/>
                <w:lang w:eastAsia="lt-LT"/>
              </w:rPr>
            </w:pPr>
            <w:r w:rsidRPr="00846357">
              <w:rPr>
                <w:color w:val="212529"/>
              </w:rPr>
              <w:t> </w:t>
            </w:r>
          </w:p>
        </w:tc>
        <w:tc>
          <w:tcPr>
            <w:tcW w:w="2126" w:type="dxa"/>
            <w:tcBorders>
              <w:top w:val="single" w:sz="4" w:space="0" w:color="auto"/>
              <w:left w:val="single" w:sz="4" w:space="0" w:color="auto"/>
              <w:bottom w:val="single" w:sz="4" w:space="0" w:color="auto"/>
              <w:right w:val="single" w:sz="4" w:space="0" w:color="auto"/>
            </w:tcBorders>
          </w:tcPr>
          <w:p w14:paraId="028B2CAB" w14:textId="77777777" w:rsidR="0025109B" w:rsidRPr="00846357" w:rsidRDefault="00000000">
            <w:pPr>
              <w:jc w:val="both"/>
              <w:rPr>
                <w:color w:val="212529"/>
                <w:sz w:val="22"/>
                <w:szCs w:val="22"/>
                <w:lang w:eastAsia="lt-LT"/>
              </w:rPr>
            </w:pPr>
            <w:r w:rsidRPr="00846357">
              <w:rPr>
                <w:color w:val="212529"/>
              </w:rPr>
              <w:t>Mokyklos mokiniams bus užtikrintos lygiavertės ir šiuolaikiškos kokybiško ugdymo(si) galimybės, lemiančios mokinių pasiekimų pažangą.</w:t>
            </w:r>
          </w:p>
          <w:p w14:paraId="303D4C3A" w14:textId="77777777" w:rsidR="0025109B" w:rsidRPr="00846357" w:rsidRDefault="00000000">
            <w:pPr>
              <w:jc w:val="both"/>
              <w:rPr>
                <w:color w:val="212529"/>
                <w:sz w:val="22"/>
                <w:szCs w:val="22"/>
              </w:rPr>
            </w:pPr>
            <w:r w:rsidRPr="00846357">
              <w:rPr>
                <w:color w:val="212529"/>
              </w:rPr>
              <w:t>Bus tenkinami mokinių ugdymosi poreikiai, didinamos ugdymo individualizavimo galimybės.</w:t>
            </w:r>
          </w:p>
          <w:p w14:paraId="764712DC" w14:textId="77777777" w:rsidR="0025109B" w:rsidRPr="00846357" w:rsidRDefault="00000000">
            <w:pPr>
              <w:rPr>
                <w:szCs w:val="24"/>
                <w:lang w:eastAsia="lt-LT"/>
              </w:rPr>
            </w:pPr>
            <w:r w:rsidRPr="00846357">
              <w:rPr>
                <w:color w:val="212529"/>
              </w:rPr>
              <w:t> </w:t>
            </w:r>
          </w:p>
        </w:tc>
        <w:tc>
          <w:tcPr>
            <w:tcW w:w="2551" w:type="dxa"/>
            <w:tcBorders>
              <w:top w:val="single" w:sz="4" w:space="0" w:color="auto"/>
              <w:left w:val="single" w:sz="4" w:space="0" w:color="auto"/>
              <w:bottom w:val="single" w:sz="4" w:space="0" w:color="auto"/>
              <w:right w:val="single" w:sz="4" w:space="0" w:color="auto"/>
            </w:tcBorders>
          </w:tcPr>
          <w:p w14:paraId="77827AEC" w14:textId="77777777" w:rsidR="0025109B" w:rsidRPr="00846357" w:rsidRDefault="00000000">
            <w:pPr>
              <w:jc w:val="both"/>
              <w:rPr>
                <w:color w:val="212529"/>
                <w:sz w:val="22"/>
                <w:szCs w:val="22"/>
              </w:rPr>
            </w:pPr>
            <w:r w:rsidRPr="00846357">
              <w:rPr>
                <w:color w:val="212529"/>
              </w:rPr>
              <w:t>Švietimo valdymo informacinėje sistemoje (ŠVIS) yra laiku pateikti išsamūs ir teisingi duomenys apie mokyklą.</w:t>
            </w:r>
          </w:p>
          <w:p w14:paraId="63B2B0C2" w14:textId="77777777" w:rsidR="0025109B" w:rsidRPr="00846357" w:rsidRDefault="00000000">
            <w:pPr>
              <w:jc w:val="both"/>
              <w:rPr>
                <w:color w:val="212529"/>
                <w:sz w:val="22"/>
                <w:szCs w:val="22"/>
              </w:rPr>
            </w:pPr>
            <w:r w:rsidRPr="00846357">
              <w:rPr>
                <w:color w:val="212529"/>
              </w:rPr>
              <w:t>Mokyklos vadovas iki 2025 m. kovo 28 d. įvertino mokyklos atitikimą Mokyklų, vykdančių formaliojo švietimo programas, tinklo kūrimo taisyklėse nustatytiems bendriesiems kriterijams (pagal kokybines ir kiekybines kriterijų reikšmes).</w:t>
            </w:r>
          </w:p>
          <w:p w14:paraId="5933FA96" w14:textId="77777777" w:rsidR="0025109B" w:rsidRPr="00846357" w:rsidRDefault="00000000">
            <w:pPr>
              <w:jc w:val="both"/>
              <w:rPr>
                <w:color w:val="212529"/>
                <w:sz w:val="22"/>
                <w:szCs w:val="22"/>
              </w:rPr>
            </w:pPr>
            <w:r w:rsidRPr="00846357">
              <w:rPr>
                <w:color w:val="212529"/>
              </w:rPr>
              <w:t>Esant neatitikimui bent vienam kriterijui vadovas nedelsiant raštu apie tai informavo Švietimo ir sporto skyriaus vedėją.</w:t>
            </w:r>
          </w:p>
          <w:p w14:paraId="1FAB747D" w14:textId="77777777" w:rsidR="0025109B" w:rsidRPr="00846357" w:rsidRDefault="00000000">
            <w:pPr>
              <w:rPr>
                <w:szCs w:val="24"/>
                <w:lang w:eastAsia="lt-LT"/>
              </w:rPr>
            </w:pPr>
            <w:r w:rsidRPr="00846357">
              <w:rPr>
                <w:color w:val="212529"/>
              </w:rPr>
              <w:t>Nustačius neatitikimą sudarytas ir įgyvendintas neatitikimo kriterijams (spragos) šalinimo planas.</w:t>
            </w:r>
          </w:p>
        </w:tc>
        <w:tc>
          <w:tcPr>
            <w:tcW w:w="2694" w:type="dxa"/>
            <w:tcBorders>
              <w:top w:val="single" w:sz="4" w:space="0" w:color="auto"/>
              <w:left w:val="single" w:sz="4" w:space="0" w:color="auto"/>
              <w:bottom w:val="single" w:sz="4" w:space="0" w:color="auto"/>
              <w:right w:val="single" w:sz="4" w:space="0" w:color="auto"/>
            </w:tcBorders>
            <w:vAlign w:val="center"/>
          </w:tcPr>
          <w:p w14:paraId="7CE8868F" w14:textId="77777777" w:rsidR="0025109B" w:rsidRPr="00846357" w:rsidRDefault="00000000">
            <w:pPr>
              <w:rPr>
                <w:color w:val="212529"/>
              </w:rPr>
            </w:pPr>
            <w:r w:rsidRPr="00846357">
              <w:rPr>
                <w:color w:val="212529"/>
              </w:rPr>
              <w:t xml:space="preserve">Švietimo valdymo informacinėje sistemoje (ŠVIS) yra laiku pateikiami išsamūs ir teisingi duomenys apie mokyklą. </w:t>
            </w:r>
          </w:p>
          <w:p w14:paraId="7E95509A" w14:textId="77777777" w:rsidR="0025109B" w:rsidRPr="00846357" w:rsidRDefault="0025109B">
            <w:pPr>
              <w:rPr>
                <w:szCs w:val="24"/>
                <w:lang w:eastAsia="lt-LT"/>
              </w:rPr>
            </w:pPr>
          </w:p>
          <w:p w14:paraId="202FA60A" w14:textId="77777777" w:rsidR="0025109B" w:rsidRPr="00846357" w:rsidRDefault="0025109B">
            <w:pPr>
              <w:rPr>
                <w:szCs w:val="24"/>
                <w:lang w:eastAsia="lt-LT"/>
              </w:rPr>
            </w:pPr>
          </w:p>
          <w:p w14:paraId="6CB9071F" w14:textId="77777777" w:rsidR="00AD7AFA" w:rsidRDefault="00000000">
            <w:pPr>
              <w:rPr>
                <w:color w:val="212529"/>
              </w:rPr>
            </w:pPr>
            <w:r w:rsidRPr="00846357">
              <w:rPr>
                <w:szCs w:val="24"/>
                <w:lang w:eastAsia="lt-LT"/>
              </w:rPr>
              <w:t xml:space="preserve">Iki 2025-03-28 d. buvo įvertintas mokyklos </w:t>
            </w:r>
            <w:r w:rsidRPr="00846357">
              <w:rPr>
                <w:color w:val="212529"/>
              </w:rPr>
              <w:t>atitikimas Mokyklų, vykdančių formaliojo švietimo programas, tinklo kūrimo taisyklėse nustatytiems bendriems kriterijams.</w:t>
            </w:r>
          </w:p>
          <w:p w14:paraId="4E9873D9" w14:textId="26643103" w:rsidR="0025109B" w:rsidRDefault="00AD7AFA">
            <w:pPr>
              <w:rPr>
                <w:color w:val="212529"/>
              </w:rPr>
            </w:pPr>
            <w:r>
              <w:rPr>
                <w:color w:val="212529"/>
              </w:rPr>
              <w:t xml:space="preserve">Neatitikimai buvo pašalinti. </w:t>
            </w:r>
          </w:p>
          <w:p w14:paraId="3AD6CC43" w14:textId="77777777" w:rsidR="00AD7AFA" w:rsidRDefault="00AD7AFA">
            <w:pPr>
              <w:rPr>
                <w:color w:val="212529"/>
              </w:rPr>
            </w:pPr>
          </w:p>
          <w:p w14:paraId="50347C46" w14:textId="77777777" w:rsidR="00AD7AFA" w:rsidRDefault="00AD7AFA">
            <w:pPr>
              <w:rPr>
                <w:color w:val="212529"/>
              </w:rPr>
            </w:pPr>
          </w:p>
          <w:p w14:paraId="28E66117" w14:textId="77777777" w:rsidR="00AD7AFA" w:rsidRDefault="00AD7AFA">
            <w:pPr>
              <w:rPr>
                <w:color w:val="212529"/>
              </w:rPr>
            </w:pPr>
          </w:p>
          <w:p w14:paraId="6A125400" w14:textId="77777777" w:rsidR="00AD7AFA" w:rsidRDefault="00AD7AFA">
            <w:pPr>
              <w:rPr>
                <w:color w:val="212529"/>
              </w:rPr>
            </w:pPr>
          </w:p>
          <w:p w14:paraId="588078B5" w14:textId="77777777" w:rsidR="00AD7AFA" w:rsidRDefault="00AD7AFA">
            <w:pPr>
              <w:rPr>
                <w:color w:val="212529"/>
              </w:rPr>
            </w:pPr>
          </w:p>
          <w:p w14:paraId="496DB3D7" w14:textId="77777777" w:rsidR="00AD7AFA" w:rsidRDefault="00AD7AFA">
            <w:pPr>
              <w:rPr>
                <w:color w:val="212529"/>
              </w:rPr>
            </w:pPr>
          </w:p>
          <w:p w14:paraId="5EC3120A" w14:textId="77777777" w:rsidR="00AD7AFA" w:rsidRDefault="00AD7AFA">
            <w:pPr>
              <w:rPr>
                <w:color w:val="212529"/>
              </w:rPr>
            </w:pPr>
          </w:p>
          <w:p w14:paraId="6A9C8384" w14:textId="77777777" w:rsidR="00AD7AFA" w:rsidRDefault="00AD7AFA">
            <w:pPr>
              <w:rPr>
                <w:color w:val="212529"/>
              </w:rPr>
            </w:pPr>
          </w:p>
          <w:p w14:paraId="4CFE4FFC" w14:textId="77777777" w:rsidR="00AD7AFA" w:rsidRDefault="00AD7AFA">
            <w:pPr>
              <w:rPr>
                <w:color w:val="212529"/>
              </w:rPr>
            </w:pPr>
          </w:p>
          <w:p w14:paraId="27891815" w14:textId="77777777" w:rsidR="00AD7AFA" w:rsidRPr="00846357" w:rsidRDefault="00AD7AFA">
            <w:pPr>
              <w:rPr>
                <w:color w:val="212529"/>
              </w:rPr>
            </w:pPr>
          </w:p>
          <w:p w14:paraId="0FA0AEEA" w14:textId="77777777" w:rsidR="0025109B" w:rsidRPr="00846357" w:rsidRDefault="0025109B">
            <w:pPr>
              <w:rPr>
                <w:szCs w:val="24"/>
                <w:lang w:eastAsia="lt-LT"/>
              </w:rPr>
            </w:pPr>
          </w:p>
        </w:tc>
      </w:tr>
    </w:tbl>
    <w:p w14:paraId="7ECAA403" w14:textId="2227AA68" w:rsidR="0025109B" w:rsidRDefault="0025109B">
      <w:pPr>
        <w:jc w:val="center"/>
        <w:rPr>
          <w:lang w:eastAsia="lt-LT"/>
        </w:rPr>
      </w:pPr>
    </w:p>
    <w:p w14:paraId="1A1E2F04" w14:textId="77777777" w:rsidR="00E94196" w:rsidRDefault="00E94196">
      <w:pPr>
        <w:jc w:val="center"/>
        <w:rPr>
          <w:lang w:eastAsia="lt-LT"/>
        </w:rPr>
      </w:pPr>
    </w:p>
    <w:p w14:paraId="47E32EE5" w14:textId="77777777" w:rsidR="00E94196" w:rsidRDefault="00E94196">
      <w:pPr>
        <w:jc w:val="center"/>
        <w:rPr>
          <w:lang w:eastAsia="lt-LT"/>
        </w:rPr>
      </w:pPr>
    </w:p>
    <w:p w14:paraId="75C2FC56" w14:textId="77777777" w:rsidR="0025109B" w:rsidRPr="00846357" w:rsidRDefault="0025109B">
      <w:pPr>
        <w:jc w:val="center"/>
      </w:pPr>
    </w:p>
    <w:p w14:paraId="4DB8682C" w14:textId="77777777" w:rsidR="0025109B" w:rsidRPr="00846357" w:rsidRDefault="0025109B">
      <w:pPr>
        <w:tabs>
          <w:tab w:val="left" w:pos="3544"/>
          <w:tab w:val="left" w:pos="4536"/>
          <w:tab w:val="left" w:pos="6096"/>
          <w:tab w:val="left" w:pos="7230"/>
          <w:tab w:val="left" w:pos="8647"/>
        </w:tabs>
        <w:jc w:val="center"/>
      </w:pPr>
    </w:p>
    <w:p w14:paraId="2B5B6D6E" w14:textId="77777777" w:rsidR="0025109B" w:rsidRPr="00846357" w:rsidRDefault="0025109B"/>
    <w:sectPr w:rsidR="0025109B" w:rsidRPr="0084635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C3D"/>
    <w:multiLevelType w:val="multilevel"/>
    <w:tmpl w:val="31C8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2238"/>
    <w:multiLevelType w:val="singleLevel"/>
    <w:tmpl w:val="0A6A2238"/>
    <w:lvl w:ilvl="0">
      <w:start w:val="1"/>
      <w:numFmt w:val="decimal"/>
      <w:suff w:val="space"/>
      <w:lvlText w:val="%1."/>
      <w:lvlJc w:val="left"/>
    </w:lvl>
  </w:abstractNum>
  <w:abstractNum w:abstractNumId="2" w15:restartNumberingAfterBreak="0">
    <w:nsid w:val="28395055"/>
    <w:multiLevelType w:val="hybridMultilevel"/>
    <w:tmpl w:val="A594A85C"/>
    <w:lvl w:ilvl="0" w:tplc="466C1346">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A1EB9"/>
    <w:multiLevelType w:val="multilevel"/>
    <w:tmpl w:val="88EC6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010E1"/>
    <w:multiLevelType w:val="multilevel"/>
    <w:tmpl w:val="5E4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50BDD"/>
    <w:multiLevelType w:val="multilevel"/>
    <w:tmpl w:val="42050B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135E41"/>
    <w:multiLevelType w:val="multilevel"/>
    <w:tmpl w:val="8096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8600D"/>
    <w:multiLevelType w:val="multilevel"/>
    <w:tmpl w:val="9F0AAF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B4394"/>
    <w:multiLevelType w:val="multilevel"/>
    <w:tmpl w:val="6C7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376B1"/>
    <w:multiLevelType w:val="multilevel"/>
    <w:tmpl w:val="63E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E22DC"/>
    <w:multiLevelType w:val="multilevel"/>
    <w:tmpl w:val="03B23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A29C1"/>
    <w:multiLevelType w:val="multilevel"/>
    <w:tmpl w:val="0C2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100326">
    <w:abstractNumId w:val="1"/>
  </w:num>
  <w:num w:numId="2" w16cid:durableId="1672903520">
    <w:abstractNumId w:val="5"/>
  </w:num>
  <w:num w:numId="3" w16cid:durableId="1661040484">
    <w:abstractNumId w:val="8"/>
  </w:num>
  <w:num w:numId="4" w16cid:durableId="824006547">
    <w:abstractNumId w:val="3"/>
  </w:num>
  <w:num w:numId="5" w16cid:durableId="263657668">
    <w:abstractNumId w:val="10"/>
  </w:num>
  <w:num w:numId="6" w16cid:durableId="1404136213">
    <w:abstractNumId w:val="7"/>
  </w:num>
  <w:num w:numId="7" w16cid:durableId="402457019">
    <w:abstractNumId w:val="2"/>
  </w:num>
  <w:num w:numId="8" w16cid:durableId="586350829">
    <w:abstractNumId w:val="9"/>
  </w:num>
  <w:num w:numId="9" w16cid:durableId="991448080">
    <w:abstractNumId w:val="6"/>
  </w:num>
  <w:num w:numId="10" w16cid:durableId="74398606">
    <w:abstractNumId w:val="4"/>
  </w:num>
  <w:num w:numId="11" w16cid:durableId="1120297126">
    <w:abstractNumId w:val="11"/>
  </w:num>
  <w:num w:numId="12" w16cid:durableId="93894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B84"/>
    <w:rsid w:val="000176F2"/>
    <w:rsid w:val="000350C7"/>
    <w:rsid w:val="000360A1"/>
    <w:rsid w:val="00036884"/>
    <w:rsid w:val="00057006"/>
    <w:rsid w:val="00060D0F"/>
    <w:rsid w:val="00061EFB"/>
    <w:rsid w:val="00083C89"/>
    <w:rsid w:val="0008650D"/>
    <w:rsid w:val="000A1392"/>
    <w:rsid w:val="000C5E8F"/>
    <w:rsid w:val="000D0AC4"/>
    <w:rsid w:val="000D334F"/>
    <w:rsid w:val="000D4DFD"/>
    <w:rsid w:val="000D5FA0"/>
    <w:rsid w:val="000D7077"/>
    <w:rsid w:val="000E532C"/>
    <w:rsid w:val="000E7290"/>
    <w:rsid w:val="000F0738"/>
    <w:rsid w:val="000F572E"/>
    <w:rsid w:val="00100CD3"/>
    <w:rsid w:val="00106B7F"/>
    <w:rsid w:val="00113876"/>
    <w:rsid w:val="00126244"/>
    <w:rsid w:val="00137382"/>
    <w:rsid w:val="00161ED1"/>
    <w:rsid w:val="00162418"/>
    <w:rsid w:val="0016706A"/>
    <w:rsid w:val="00172990"/>
    <w:rsid w:val="001B4248"/>
    <w:rsid w:val="001B6B8C"/>
    <w:rsid w:val="001C0A6F"/>
    <w:rsid w:val="001D6262"/>
    <w:rsid w:val="00222522"/>
    <w:rsid w:val="0023006B"/>
    <w:rsid w:val="00235AEB"/>
    <w:rsid w:val="002427FC"/>
    <w:rsid w:val="00242D7B"/>
    <w:rsid w:val="0025109B"/>
    <w:rsid w:val="0025660C"/>
    <w:rsid w:val="00257379"/>
    <w:rsid w:val="002728B4"/>
    <w:rsid w:val="0027418F"/>
    <w:rsid w:val="002A1603"/>
    <w:rsid w:val="002A7EF2"/>
    <w:rsid w:val="002B47D3"/>
    <w:rsid w:val="002B6749"/>
    <w:rsid w:val="002C2781"/>
    <w:rsid w:val="002C715F"/>
    <w:rsid w:val="002F05C9"/>
    <w:rsid w:val="00306936"/>
    <w:rsid w:val="0031467D"/>
    <w:rsid w:val="00337CE5"/>
    <w:rsid w:val="00342C86"/>
    <w:rsid w:val="0035214F"/>
    <w:rsid w:val="00361B34"/>
    <w:rsid w:val="00364176"/>
    <w:rsid w:val="0036448E"/>
    <w:rsid w:val="00364E78"/>
    <w:rsid w:val="00376376"/>
    <w:rsid w:val="0039114C"/>
    <w:rsid w:val="0039391C"/>
    <w:rsid w:val="003A7ADB"/>
    <w:rsid w:val="003B6267"/>
    <w:rsid w:val="003C7B8B"/>
    <w:rsid w:val="003E02BF"/>
    <w:rsid w:val="003E703E"/>
    <w:rsid w:val="004013B8"/>
    <w:rsid w:val="00415F14"/>
    <w:rsid w:val="00420361"/>
    <w:rsid w:val="00424071"/>
    <w:rsid w:val="0044052A"/>
    <w:rsid w:val="004645D6"/>
    <w:rsid w:val="004927C4"/>
    <w:rsid w:val="004B7318"/>
    <w:rsid w:val="004C1218"/>
    <w:rsid w:val="004E0DBA"/>
    <w:rsid w:val="004E3A6A"/>
    <w:rsid w:val="004F5254"/>
    <w:rsid w:val="0051375D"/>
    <w:rsid w:val="0052134C"/>
    <w:rsid w:val="00531B78"/>
    <w:rsid w:val="00542DF0"/>
    <w:rsid w:val="0054359B"/>
    <w:rsid w:val="00553311"/>
    <w:rsid w:val="0055463A"/>
    <w:rsid w:val="00556F18"/>
    <w:rsid w:val="00577356"/>
    <w:rsid w:val="00582558"/>
    <w:rsid w:val="00590724"/>
    <w:rsid w:val="00591488"/>
    <w:rsid w:val="0059457C"/>
    <w:rsid w:val="005D2C53"/>
    <w:rsid w:val="005E3BED"/>
    <w:rsid w:val="005E5F75"/>
    <w:rsid w:val="005E6B67"/>
    <w:rsid w:val="00602EE2"/>
    <w:rsid w:val="00603C7B"/>
    <w:rsid w:val="00622568"/>
    <w:rsid w:val="00624229"/>
    <w:rsid w:val="00627CFB"/>
    <w:rsid w:val="006357AF"/>
    <w:rsid w:val="00677E75"/>
    <w:rsid w:val="006836A5"/>
    <w:rsid w:val="00686257"/>
    <w:rsid w:val="00692BFE"/>
    <w:rsid w:val="006A010C"/>
    <w:rsid w:val="006D07BA"/>
    <w:rsid w:val="006D6B84"/>
    <w:rsid w:val="006E0377"/>
    <w:rsid w:val="006F51A6"/>
    <w:rsid w:val="00705114"/>
    <w:rsid w:val="00726340"/>
    <w:rsid w:val="007317CA"/>
    <w:rsid w:val="00731F25"/>
    <w:rsid w:val="0075194B"/>
    <w:rsid w:val="0075620D"/>
    <w:rsid w:val="00762BB0"/>
    <w:rsid w:val="007817F2"/>
    <w:rsid w:val="00785FE3"/>
    <w:rsid w:val="00791F2B"/>
    <w:rsid w:val="007942C9"/>
    <w:rsid w:val="007A07AE"/>
    <w:rsid w:val="007B25F7"/>
    <w:rsid w:val="007B3AB1"/>
    <w:rsid w:val="007C2736"/>
    <w:rsid w:val="007D70F1"/>
    <w:rsid w:val="00802799"/>
    <w:rsid w:val="00820CF7"/>
    <w:rsid w:val="00832934"/>
    <w:rsid w:val="008366CF"/>
    <w:rsid w:val="00841337"/>
    <w:rsid w:val="00846357"/>
    <w:rsid w:val="008507E1"/>
    <w:rsid w:val="0085722A"/>
    <w:rsid w:val="008632B6"/>
    <w:rsid w:val="00865A11"/>
    <w:rsid w:val="00873DB4"/>
    <w:rsid w:val="00883D4B"/>
    <w:rsid w:val="00885CBE"/>
    <w:rsid w:val="00892953"/>
    <w:rsid w:val="008A39D7"/>
    <w:rsid w:val="008A50A5"/>
    <w:rsid w:val="008B1E91"/>
    <w:rsid w:val="008C5B51"/>
    <w:rsid w:val="008D7D09"/>
    <w:rsid w:val="008E4F03"/>
    <w:rsid w:val="008E5540"/>
    <w:rsid w:val="008E7F44"/>
    <w:rsid w:val="009062A7"/>
    <w:rsid w:val="00906FF7"/>
    <w:rsid w:val="00916E65"/>
    <w:rsid w:val="00942EA6"/>
    <w:rsid w:val="00952A3D"/>
    <w:rsid w:val="009569A3"/>
    <w:rsid w:val="00957F8F"/>
    <w:rsid w:val="00961359"/>
    <w:rsid w:val="009624E0"/>
    <w:rsid w:val="00970711"/>
    <w:rsid w:val="00980BD6"/>
    <w:rsid w:val="009B1017"/>
    <w:rsid w:val="009B7CF3"/>
    <w:rsid w:val="009C0D11"/>
    <w:rsid w:val="009C3D02"/>
    <w:rsid w:val="009E2B67"/>
    <w:rsid w:val="009F56B7"/>
    <w:rsid w:val="009F7120"/>
    <w:rsid w:val="00A012EA"/>
    <w:rsid w:val="00A55B69"/>
    <w:rsid w:val="00A6482F"/>
    <w:rsid w:val="00A8204C"/>
    <w:rsid w:val="00A92FCA"/>
    <w:rsid w:val="00AA2B47"/>
    <w:rsid w:val="00AA4A04"/>
    <w:rsid w:val="00AB218E"/>
    <w:rsid w:val="00AD7AFA"/>
    <w:rsid w:val="00AF2B45"/>
    <w:rsid w:val="00AF2CCE"/>
    <w:rsid w:val="00B013C2"/>
    <w:rsid w:val="00B03DDB"/>
    <w:rsid w:val="00B32650"/>
    <w:rsid w:val="00B33980"/>
    <w:rsid w:val="00B405DA"/>
    <w:rsid w:val="00B53B58"/>
    <w:rsid w:val="00B71B22"/>
    <w:rsid w:val="00B818DC"/>
    <w:rsid w:val="00B844CA"/>
    <w:rsid w:val="00B86AFC"/>
    <w:rsid w:val="00B8798F"/>
    <w:rsid w:val="00B911C1"/>
    <w:rsid w:val="00B961CD"/>
    <w:rsid w:val="00BA50E2"/>
    <w:rsid w:val="00BB691E"/>
    <w:rsid w:val="00BC25FA"/>
    <w:rsid w:val="00BC751E"/>
    <w:rsid w:val="00BD4ED1"/>
    <w:rsid w:val="00BE2948"/>
    <w:rsid w:val="00BE4551"/>
    <w:rsid w:val="00BE600F"/>
    <w:rsid w:val="00C02AA8"/>
    <w:rsid w:val="00C05768"/>
    <w:rsid w:val="00C078A3"/>
    <w:rsid w:val="00C22D39"/>
    <w:rsid w:val="00C3263D"/>
    <w:rsid w:val="00C44552"/>
    <w:rsid w:val="00C60517"/>
    <w:rsid w:val="00C65093"/>
    <w:rsid w:val="00C71A45"/>
    <w:rsid w:val="00C74E3C"/>
    <w:rsid w:val="00C769CC"/>
    <w:rsid w:val="00C76B43"/>
    <w:rsid w:val="00C910DE"/>
    <w:rsid w:val="00C963C1"/>
    <w:rsid w:val="00CA6C96"/>
    <w:rsid w:val="00CB5F12"/>
    <w:rsid w:val="00CC1402"/>
    <w:rsid w:val="00CE0148"/>
    <w:rsid w:val="00CE4DAB"/>
    <w:rsid w:val="00D04CDB"/>
    <w:rsid w:val="00D06485"/>
    <w:rsid w:val="00D26160"/>
    <w:rsid w:val="00D411E1"/>
    <w:rsid w:val="00D524C5"/>
    <w:rsid w:val="00D61059"/>
    <w:rsid w:val="00D6483E"/>
    <w:rsid w:val="00D65DED"/>
    <w:rsid w:val="00D71AAA"/>
    <w:rsid w:val="00D91461"/>
    <w:rsid w:val="00DA0C05"/>
    <w:rsid w:val="00DA3DAF"/>
    <w:rsid w:val="00DA47D3"/>
    <w:rsid w:val="00DB2806"/>
    <w:rsid w:val="00DC009B"/>
    <w:rsid w:val="00DF47ED"/>
    <w:rsid w:val="00E13A72"/>
    <w:rsid w:val="00E33EFD"/>
    <w:rsid w:val="00E43455"/>
    <w:rsid w:val="00E43D87"/>
    <w:rsid w:val="00E45F90"/>
    <w:rsid w:val="00E644D3"/>
    <w:rsid w:val="00E72F23"/>
    <w:rsid w:val="00E90433"/>
    <w:rsid w:val="00E93046"/>
    <w:rsid w:val="00E94196"/>
    <w:rsid w:val="00EA084E"/>
    <w:rsid w:val="00EA565D"/>
    <w:rsid w:val="00EB30E4"/>
    <w:rsid w:val="00EC15CB"/>
    <w:rsid w:val="00EC297E"/>
    <w:rsid w:val="00EE06CE"/>
    <w:rsid w:val="00EE5D4C"/>
    <w:rsid w:val="00EE607B"/>
    <w:rsid w:val="00EF56B6"/>
    <w:rsid w:val="00F0218D"/>
    <w:rsid w:val="00F13BAA"/>
    <w:rsid w:val="00F276E8"/>
    <w:rsid w:val="00F27826"/>
    <w:rsid w:val="00F30D7F"/>
    <w:rsid w:val="00F410D8"/>
    <w:rsid w:val="00F64B10"/>
    <w:rsid w:val="00F66CBE"/>
    <w:rsid w:val="00F92CD1"/>
    <w:rsid w:val="00FA3FD5"/>
    <w:rsid w:val="00FA6B00"/>
    <w:rsid w:val="00FD1C39"/>
    <w:rsid w:val="00FE4A9D"/>
    <w:rsid w:val="01454009"/>
    <w:rsid w:val="034E364A"/>
    <w:rsid w:val="05BF3D7B"/>
    <w:rsid w:val="086D0162"/>
    <w:rsid w:val="08C3786B"/>
    <w:rsid w:val="0C724AF9"/>
    <w:rsid w:val="0F665DD1"/>
    <w:rsid w:val="11591A84"/>
    <w:rsid w:val="128A23EB"/>
    <w:rsid w:val="128F3876"/>
    <w:rsid w:val="13143E29"/>
    <w:rsid w:val="14825B23"/>
    <w:rsid w:val="18484C7E"/>
    <w:rsid w:val="18DA1F55"/>
    <w:rsid w:val="1C690933"/>
    <w:rsid w:val="1D971D54"/>
    <w:rsid w:val="1E5F691B"/>
    <w:rsid w:val="1FBA1625"/>
    <w:rsid w:val="21AB7A5B"/>
    <w:rsid w:val="22791C07"/>
    <w:rsid w:val="246462E3"/>
    <w:rsid w:val="27965DF0"/>
    <w:rsid w:val="279D546E"/>
    <w:rsid w:val="2B5B432E"/>
    <w:rsid w:val="2D8D3349"/>
    <w:rsid w:val="30AF1E9A"/>
    <w:rsid w:val="31C74937"/>
    <w:rsid w:val="32485DDC"/>
    <w:rsid w:val="33C255D1"/>
    <w:rsid w:val="36584736"/>
    <w:rsid w:val="36D00EFD"/>
    <w:rsid w:val="37A6596F"/>
    <w:rsid w:val="38C4784E"/>
    <w:rsid w:val="3A036874"/>
    <w:rsid w:val="3AA627C7"/>
    <w:rsid w:val="3BE610DE"/>
    <w:rsid w:val="3CC20F24"/>
    <w:rsid w:val="3F5078EC"/>
    <w:rsid w:val="3F801A66"/>
    <w:rsid w:val="41A171BC"/>
    <w:rsid w:val="41FC3C3D"/>
    <w:rsid w:val="45890B01"/>
    <w:rsid w:val="48A14E20"/>
    <w:rsid w:val="4F1B40D5"/>
    <w:rsid w:val="4FF73CDD"/>
    <w:rsid w:val="50BF4D65"/>
    <w:rsid w:val="5657098E"/>
    <w:rsid w:val="58EC27F2"/>
    <w:rsid w:val="5BBC36C0"/>
    <w:rsid w:val="5BD91F40"/>
    <w:rsid w:val="5E82081A"/>
    <w:rsid w:val="629243F6"/>
    <w:rsid w:val="63636FDC"/>
    <w:rsid w:val="68B352AB"/>
    <w:rsid w:val="6C0F21D5"/>
    <w:rsid w:val="6DDC2F96"/>
    <w:rsid w:val="6EBA3438"/>
    <w:rsid w:val="6EDF631E"/>
    <w:rsid w:val="6F457799"/>
    <w:rsid w:val="747E452E"/>
    <w:rsid w:val="795F7969"/>
    <w:rsid w:val="7A762F34"/>
    <w:rsid w:val="7B361594"/>
    <w:rsid w:val="7F4B542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8CF1"/>
  <w15:docId w15:val="{9C88CE34-C62C-42FB-9AE2-63CDA4F6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sz w:val="24"/>
      <w:lang w:eastAsia="en-US"/>
    </w:rPr>
  </w:style>
  <w:style w:type="paragraph" w:styleId="Antrat2">
    <w:name w:val="heading 2"/>
    <w:basedOn w:val="prastasis"/>
    <w:next w:val="prastasis"/>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2634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99"/>
    <w:unhideWhenUsed/>
    <w:qFormat/>
    <w:pPr>
      <w:spacing w:after="120"/>
    </w:pPr>
  </w:style>
  <w:style w:type="paragraph" w:styleId="Porat">
    <w:name w:val="footer"/>
    <w:basedOn w:val="prastasis"/>
    <w:uiPriority w:val="99"/>
    <w:semiHidden/>
    <w:unhideWhenUsed/>
    <w:qFormat/>
    <w:pPr>
      <w:tabs>
        <w:tab w:val="center" w:pos="4153"/>
        <w:tab w:val="right" w:pos="8306"/>
      </w:tabs>
      <w:snapToGrid w:val="0"/>
    </w:pPr>
    <w:rPr>
      <w:sz w:val="18"/>
      <w:szCs w:val="18"/>
    </w:rPr>
  </w:style>
  <w:style w:type="paragraph" w:styleId="Antrats">
    <w:name w:val="header"/>
    <w:basedOn w:val="prastasis"/>
    <w:uiPriority w:val="99"/>
    <w:semiHidden/>
    <w:unhideWhenUsed/>
    <w:qFormat/>
    <w:pPr>
      <w:tabs>
        <w:tab w:val="center" w:pos="4153"/>
        <w:tab w:val="right" w:pos="8306"/>
      </w:tabs>
      <w:snapToGrid w:val="0"/>
    </w:pPr>
    <w:rPr>
      <w:sz w:val="18"/>
      <w:szCs w:val="18"/>
    </w:rPr>
  </w:style>
  <w:style w:type="character" w:styleId="Hipersaitas">
    <w:name w:val="Hyperlink"/>
    <w:basedOn w:val="Numatytasispastraiposriftas"/>
    <w:uiPriority w:val="99"/>
    <w:unhideWhenUsed/>
    <w:qFormat/>
    <w:rPr>
      <w:color w:val="0563C1" w:themeColor="hyperlink"/>
      <w:u w:val="single"/>
    </w:rPr>
  </w:style>
  <w:style w:type="paragraph" w:styleId="prastasiniatinklio">
    <w:name w:val="Normal (Web)"/>
    <w:uiPriority w:val="99"/>
    <w:unhideWhenUsed/>
    <w:qFormat/>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theme="minorBidi"/>
      <w:sz w:val="22"/>
      <w:szCs w:val="21"/>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PaprastasistekstasDiagrama">
    <w:name w:val="Paprastasis tekstas Diagrama"/>
    <w:basedOn w:val="Numatytasispastraiposriftas"/>
    <w:link w:val="Paprastasistekstas"/>
    <w:uiPriority w:val="99"/>
    <w:qFormat/>
    <w:rPr>
      <w:rFonts w:ascii="Calibri" w:hAnsi="Calibri"/>
      <w:kern w:val="0"/>
      <w:szCs w:val="21"/>
      <w14:ligatures w14:val="none"/>
    </w:rPr>
  </w:style>
  <w:style w:type="paragraph" w:customStyle="1" w:styleId="prastasis1">
    <w:name w:val="Įprastasis1"/>
    <w:qFormat/>
    <w:pPr>
      <w:suppressAutoHyphens/>
      <w:autoSpaceDN w:val="0"/>
      <w:textAlignment w:val="baseline"/>
    </w:pPr>
    <w:rPr>
      <w:rFonts w:eastAsia="Times New Roman"/>
      <w:sz w:val="24"/>
      <w:lang w:eastAsia="en-US"/>
    </w:rPr>
  </w:style>
  <w:style w:type="paragraph" w:customStyle="1" w:styleId="TableParagraph">
    <w:name w:val="Table Paragraph"/>
    <w:basedOn w:val="prastasis"/>
    <w:uiPriority w:val="1"/>
    <w:qFormat/>
    <w:pPr>
      <w:widowControl w:val="0"/>
      <w:autoSpaceDE w:val="0"/>
      <w:autoSpaceDN w:val="0"/>
      <w:ind w:left="107"/>
    </w:pPr>
  </w:style>
  <w:style w:type="paragraph" w:customStyle="1" w:styleId="prastasis10">
    <w:name w:val="prastasis1"/>
    <w:basedOn w:val="prastasis"/>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72634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dagog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9</Pages>
  <Words>15735</Words>
  <Characters>8970</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282</cp:revision>
  <cp:lastPrinted>2025-02-11T08:04:00Z</cp:lastPrinted>
  <dcterms:created xsi:type="dcterms:W3CDTF">2024-02-06T07:00:00Z</dcterms:created>
  <dcterms:modified xsi:type="dcterms:W3CDTF">2026-01-19T14:26:00Z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B7D3AA99F0D8453686C32AD4A5F2814A_13</vt:lpwstr>
  </property>
</Properties>
</file>